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E7" w:rsidRDefault="005F29E7" w:rsidP="005F29E7">
      <w:pPr>
        <w:pBdr>
          <w:bottom w:val="single" w:sz="4" w:space="1" w:color="auto"/>
        </w:pBdr>
        <w:tabs>
          <w:tab w:val="right" w:pos="9000"/>
        </w:tabs>
      </w:pPr>
      <w:r>
        <w:rPr>
          <w:noProof/>
        </w:rPr>
        <w:t>21 December 2016</w:t>
      </w:r>
      <w:r>
        <w:tab/>
        <w:t>2:250-AP2</w:t>
      </w:r>
    </w:p>
    <w:p w:rsidR="005F29E7" w:rsidRDefault="005F29E7" w:rsidP="005F29E7">
      <w:pPr>
        <w:tabs>
          <w:tab w:val="right" w:pos="9000"/>
        </w:tabs>
      </w:pPr>
    </w:p>
    <w:p w:rsidR="005F29E7" w:rsidRDefault="005F29E7" w:rsidP="005F29E7">
      <w:pPr>
        <w:pStyle w:val="Heading1"/>
      </w:pPr>
      <w:r>
        <w:t>School Board</w:t>
      </w:r>
    </w:p>
    <w:p w:rsidR="005F29E7" w:rsidRDefault="005F29E7" w:rsidP="005F29E7">
      <w:pPr>
        <w:pStyle w:val="Heading2"/>
        <w:numPr>
          <w:ilvl w:val="12"/>
          <w:numId w:val="0"/>
        </w:numPr>
        <w:spacing w:before="0" w:after="0"/>
      </w:pPr>
      <w:r>
        <w:t>Administrative Procedure - Protocols for Record Preservation and Development of Retention Schedules</w:t>
      </w:r>
    </w:p>
    <w:p w:rsidR="005F29E7" w:rsidRPr="005D0573" w:rsidRDefault="005F29E7" w:rsidP="005F29E7">
      <w:pPr>
        <w:pStyle w:val="SUBHEADING"/>
        <w:spacing w:before="0" w:after="0"/>
      </w:pPr>
      <w:r w:rsidRPr="005D0573">
        <w:t xml:space="preserve">Legal Citations </w:t>
      </w:r>
    </w:p>
    <w:p w:rsidR="005F29E7" w:rsidRPr="00710E8E" w:rsidRDefault="005F29E7" w:rsidP="005F29E7">
      <w:pPr>
        <w:pStyle w:val="BodyText"/>
        <w:spacing w:before="0" w:after="0"/>
      </w:pPr>
      <w:r>
        <w:t>Each legal requirement in this procedure is followed by a citation to the controlling rule and/or statute. Citations in parenthesis indicate the location of a named law. For additional clarification regarding a requirement, the cited law should be reviewed.</w:t>
      </w:r>
    </w:p>
    <w:tbl>
      <w:tblPr>
        <w:tblW w:w="9007" w:type="dxa"/>
        <w:tblInd w:w="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2340"/>
        <w:gridCol w:w="6660"/>
      </w:tblGrid>
      <w:tr w:rsidR="005F29E7" w:rsidTr="005B3B7D">
        <w:tblPrEx>
          <w:tblCellMar>
            <w:top w:w="0" w:type="dxa"/>
            <w:bottom w:w="0" w:type="dxa"/>
          </w:tblCellMar>
        </w:tblPrEx>
        <w:trPr>
          <w:gridBefore w:val="1"/>
          <w:wBefore w:w="7" w:type="dxa"/>
          <w:tblHeader/>
        </w:trPr>
        <w:tc>
          <w:tcPr>
            <w:tcW w:w="2340" w:type="dxa"/>
            <w:tcBorders>
              <w:top w:val="single" w:sz="6" w:space="0" w:color="auto"/>
              <w:left w:val="single" w:sz="6" w:space="0" w:color="auto"/>
              <w:bottom w:val="single" w:sz="6" w:space="0" w:color="auto"/>
              <w:right w:val="single" w:sz="6" w:space="0" w:color="auto"/>
            </w:tcBorders>
          </w:tcPr>
          <w:p w:rsidR="005F29E7" w:rsidRDefault="005F29E7" w:rsidP="005B3B7D">
            <w:pPr>
              <w:pStyle w:val="BodyText"/>
              <w:numPr>
                <w:ilvl w:val="12"/>
                <w:numId w:val="0"/>
              </w:numPr>
              <w:spacing w:before="0" w:after="0"/>
              <w:jc w:val="center"/>
              <w:rPr>
                <w:b/>
              </w:rPr>
            </w:pPr>
            <w:r>
              <w:rPr>
                <w:b/>
              </w:rPr>
              <w:t>Actor</w:t>
            </w:r>
          </w:p>
        </w:tc>
        <w:tc>
          <w:tcPr>
            <w:tcW w:w="6660" w:type="dxa"/>
            <w:tcBorders>
              <w:top w:val="single" w:sz="6" w:space="0" w:color="auto"/>
              <w:left w:val="single" w:sz="6" w:space="0" w:color="auto"/>
              <w:bottom w:val="single" w:sz="6" w:space="0" w:color="auto"/>
              <w:right w:val="single" w:sz="6" w:space="0" w:color="auto"/>
            </w:tcBorders>
          </w:tcPr>
          <w:p w:rsidR="005F29E7" w:rsidRDefault="005F29E7" w:rsidP="005B3B7D">
            <w:pPr>
              <w:pStyle w:val="BodyText"/>
              <w:numPr>
                <w:ilvl w:val="12"/>
                <w:numId w:val="0"/>
              </w:numPr>
              <w:spacing w:before="0" w:after="0"/>
              <w:jc w:val="center"/>
              <w:rPr>
                <w:b/>
              </w:rPr>
            </w:pPr>
            <w:r>
              <w:rPr>
                <w:b/>
              </w:rPr>
              <w:t>Action</w:t>
            </w:r>
          </w:p>
        </w:tc>
      </w:tr>
      <w:tr w:rsidR="005F29E7" w:rsidTr="005B3B7D">
        <w:tblPrEx>
          <w:tblCellMar>
            <w:top w:w="0" w:type="dxa"/>
            <w:bottom w:w="0" w:type="dxa"/>
          </w:tblCellMar>
        </w:tblPrEx>
        <w:trPr>
          <w:gridBefore w:val="1"/>
          <w:wBefore w:w="7" w:type="dxa"/>
        </w:trPr>
        <w:tc>
          <w:tcPr>
            <w:tcW w:w="2340" w:type="dxa"/>
            <w:tcBorders>
              <w:top w:val="single" w:sz="6" w:space="0" w:color="auto"/>
              <w:left w:val="single" w:sz="6" w:space="0" w:color="auto"/>
              <w:bottom w:val="single" w:sz="6" w:space="0" w:color="auto"/>
              <w:right w:val="single" w:sz="6" w:space="0" w:color="auto"/>
            </w:tcBorders>
          </w:tcPr>
          <w:p w:rsidR="005F29E7" w:rsidRDefault="005F29E7" w:rsidP="005B3B7D">
            <w:pPr>
              <w:pStyle w:val="BodyText"/>
              <w:numPr>
                <w:ilvl w:val="12"/>
                <w:numId w:val="0"/>
              </w:numPr>
              <w:spacing w:before="0" w:after="0"/>
              <w:jc w:val="left"/>
            </w:pPr>
            <w:r>
              <w:t>All Staff Members and School Board Members</w:t>
            </w:r>
          </w:p>
        </w:tc>
        <w:tc>
          <w:tcPr>
            <w:tcW w:w="6660" w:type="dxa"/>
            <w:tcBorders>
              <w:top w:val="single" w:sz="6" w:space="0" w:color="auto"/>
              <w:left w:val="single" w:sz="6" w:space="0" w:color="auto"/>
              <w:bottom w:val="single" w:sz="6" w:space="0" w:color="auto"/>
              <w:right w:val="single" w:sz="6" w:space="0" w:color="auto"/>
            </w:tcBorders>
          </w:tcPr>
          <w:p w:rsidR="005F29E7" w:rsidRDefault="005F29E7" w:rsidP="005B3B7D">
            <w:pPr>
              <w:pStyle w:val="BodyText"/>
              <w:spacing w:before="0" w:after="0"/>
              <w:jc w:val="left"/>
            </w:pPr>
            <w:r>
              <w:t>Maintain all records, as defined and required in the Illinois Local Records Act (LRA). No public record shall be destroyed except as allowed by the LRA.</w:t>
            </w:r>
          </w:p>
          <w:p w:rsidR="005F29E7" w:rsidRDefault="005F29E7" w:rsidP="005B3B7D">
            <w:pPr>
              <w:pStyle w:val="BodyText"/>
              <w:spacing w:before="0" w:after="0"/>
              <w:ind w:left="288"/>
              <w:jc w:val="left"/>
            </w:pPr>
            <w:r>
              <w:rPr>
                <w:i/>
              </w:rPr>
              <w:t>“</w:t>
            </w:r>
            <w:r w:rsidRPr="000564F5">
              <w:rPr>
                <w:i/>
              </w:rPr>
              <w:t>Public record</w:t>
            </w:r>
            <w:r>
              <w:t xml:space="preserve"> means any book, paper, map, photograph, born-digital electronic material, digitized electronic material, electronic material with a combination of digitized and born-digital material, or other official documentary material, regardless of physical form or characteristics, made, produced, executed or received by any agency or officer pursuant to law or in connection with the transaction of public business and preserved or appropriate for preservation by such agency or officer, or any successor thereof, as evidence of the organization, function, policies, decisions, procedures, or other activities thereof, or because of the informational data contained therein.” 50 ILCS 205/3.</w:t>
            </w:r>
          </w:p>
          <w:p w:rsidR="005F29E7" w:rsidRPr="00620DB2" w:rsidRDefault="005F29E7" w:rsidP="005B3B7D">
            <w:pPr>
              <w:pStyle w:val="BodyText"/>
              <w:numPr>
                <w:ilvl w:val="12"/>
                <w:numId w:val="0"/>
              </w:numPr>
              <w:spacing w:before="0" w:after="0"/>
              <w:jc w:val="left"/>
            </w:pPr>
            <w:r>
              <w:t>Do not destroy any District record, no matter its form, if it is subject to a litigation hold. F.R.C.P. 37(e).</w:t>
            </w:r>
          </w:p>
          <w:p w:rsidR="005F29E7" w:rsidRDefault="005F29E7" w:rsidP="005B3B7D">
            <w:pPr>
              <w:pStyle w:val="BodyText"/>
              <w:spacing w:before="0" w:after="0"/>
              <w:ind w:left="288"/>
              <w:jc w:val="left"/>
            </w:pPr>
            <w:r>
              <w:t>In federal lawsuits t</w:t>
            </w:r>
            <w:r w:rsidRPr="00AF2B14">
              <w:t xml:space="preserve">here </w:t>
            </w:r>
            <w:r>
              <w:t xml:space="preserve">is an </w:t>
            </w:r>
            <w:r w:rsidRPr="00AF2B14">
              <w:t xml:space="preserve">automatic discovery of virtually all types of electronically created or stored data </w:t>
            </w:r>
            <w:r>
              <w:t>that</w:t>
            </w:r>
            <w:r w:rsidRPr="00AF2B14">
              <w:t xml:space="preserve"> might be relevant.</w:t>
            </w:r>
            <w:r>
              <w:t xml:space="preserve"> Attorneys will generally notify their clients at the beginning of a legal proceeding to not destroy any electronic records that might be relevant. The receipt of a </w:t>
            </w:r>
            <w:r w:rsidRPr="000564F5">
              <w:rPr>
                <w:i/>
              </w:rPr>
              <w:t xml:space="preserve">litigation hold </w:t>
            </w:r>
            <w:r>
              <w:t>or preservation letter from the Board’s attorney requires all potentially relevant electronic information to be identified, located, and preserved. This includes all email, e-documents, the tapes and servers of discarded systems, and backup data stored elsewhere.</w:t>
            </w:r>
          </w:p>
          <w:p w:rsidR="005F29E7" w:rsidRDefault="005F29E7" w:rsidP="005B3B7D">
            <w:pPr>
              <w:pStyle w:val="BodyText"/>
              <w:spacing w:before="0" w:after="0"/>
              <w:jc w:val="left"/>
            </w:pPr>
            <w:r>
              <w:t>Whenever d</w:t>
            </w:r>
            <w:r w:rsidRPr="001C3CF6">
              <w:t>ispos</w:t>
            </w:r>
            <w:r>
              <w:t>ing</w:t>
            </w:r>
            <w:r w:rsidRPr="001C3CF6">
              <w:t xml:space="preserve"> </w:t>
            </w:r>
            <w:r>
              <w:t xml:space="preserve">of </w:t>
            </w:r>
            <w:r w:rsidRPr="001C3CF6">
              <w:t xml:space="preserve">materials containing </w:t>
            </w:r>
            <w:r w:rsidRPr="00412F22">
              <w:rPr>
                <w:i/>
              </w:rPr>
              <w:t>personal information</w:t>
            </w:r>
            <w:r>
              <w:t xml:space="preserve">, render the </w:t>
            </w:r>
            <w:r w:rsidRPr="008058D0">
              <w:rPr>
                <w:i/>
              </w:rPr>
              <w:t>personal information</w:t>
            </w:r>
            <w:r w:rsidRPr="001C3CF6">
              <w:t xml:space="preserve"> unreadable, unusable, and undecipherable.</w:t>
            </w:r>
            <w:r>
              <w:t xml:space="preserve"> </w:t>
            </w:r>
            <w:r w:rsidRPr="001C3CF6">
              <w:t>815 ILCS 530/</w:t>
            </w:r>
            <w:r>
              <w:t>40 and 44 Ill.Admin.Code §4000.40(b).</w:t>
            </w:r>
          </w:p>
          <w:p w:rsidR="005F29E7" w:rsidRPr="006104A9" w:rsidRDefault="005F29E7" w:rsidP="005B3B7D">
            <w:pPr>
              <w:pStyle w:val="BodyText"/>
              <w:spacing w:before="0" w:after="0"/>
              <w:ind w:left="342"/>
              <w:jc w:val="left"/>
            </w:pPr>
            <w:r>
              <w:t xml:space="preserve">The </w:t>
            </w:r>
            <w:r w:rsidRPr="001C3CF6">
              <w:t>Perso</w:t>
            </w:r>
            <w:r>
              <w:t>nal Information Protection Act (</w:t>
            </w:r>
            <w:r w:rsidRPr="001C3CF6">
              <w:t>815 ILCS 530/</w:t>
            </w:r>
            <w:r>
              <w:t>)</w:t>
            </w:r>
            <w:r w:rsidRPr="001C3CF6">
              <w:t xml:space="preserve"> contains mandates for</w:t>
            </w:r>
            <w:r>
              <w:t xml:space="preserve"> </w:t>
            </w:r>
            <w:r w:rsidRPr="001C3CF6">
              <w:t xml:space="preserve">disposing </w:t>
            </w:r>
            <w:r>
              <w:t>of</w:t>
            </w:r>
            <w:r w:rsidRPr="001C3CF6">
              <w:t xml:space="preserve"> material</w:t>
            </w:r>
            <w:r>
              <w:t>s</w:t>
            </w:r>
            <w:r w:rsidRPr="001C3CF6">
              <w:t xml:space="preserve"> containing </w:t>
            </w:r>
            <w:r w:rsidRPr="00C739AD">
              <w:t>personal information</w:t>
            </w:r>
            <w:r w:rsidRPr="001C3CF6">
              <w:t xml:space="preserve"> (defined as </w:t>
            </w:r>
            <w:r>
              <w:t xml:space="preserve">an individual’s name combined with </w:t>
            </w:r>
            <w:r w:rsidRPr="001C3CF6">
              <w:t>social security number</w:t>
            </w:r>
            <w:r>
              <w:t>;</w:t>
            </w:r>
            <w:r w:rsidRPr="001C3CF6">
              <w:t xml:space="preserve"> driver’s license number or State identification card number</w:t>
            </w:r>
            <w:r>
              <w:t>;</w:t>
            </w:r>
            <w:r w:rsidRPr="001C3CF6">
              <w:t xml:space="preserve"> financial account information, including without limitation, credit or debit card </w:t>
            </w:r>
            <w:r>
              <w:t>numbers; medical information; health information; or unique biometric data, including without limitation fingerprints)</w:t>
            </w:r>
            <w:r w:rsidRPr="001C3CF6">
              <w:t>.</w:t>
            </w:r>
            <w:r>
              <w:t xml:space="preserve"> The Attorney General is authorized to impose a fine and bring court action for noncompliance. </w:t>
            </w:r>
            <w:r w:rsidRPr="001C3CF6">
              <w:t>815 ILCS 530/</w:t>
            </w:r>
            <w:r>
              <w:t>40, amended by P.A. 99-503, eff. 1-1-17.</w:t>
            </w:r>
          </w:p>
        </w:tc>
      </w:tr>
      <w:tr w:rsidR="005F29E7" w:rsidTr="005B3B7D">
        <w:tblPrEx>
          <w:tblCellMar>
            <w:top w:w="0" w:type="dxa"/>
            <w:bottom w:w="0" w:type="dxa"/>
          </w:tblCellMar>
        </w:tblPrEx>
        <w:trPr>
          <w:gridBefore w:val="1"/>
          <w:wBefore w:w="7" w:type="dxa"/>
        </w:trPr>
        <w:tc>
          <w:tcPr>
            <w:tcW w:w="2340" w:type="dxa"/>
            <w:tcBorders>
              <w:top w:val="single" w:sz="6" w:space="0" w:color="auto"/>
              <w:left w:val="single" w:sz="6" w:space="0" w:color="auto"/>
              <w:bottom w:val="single" w:sz="6" w:space="0" w:color="auto"/>
              <w:right w:val="single" w:sz="6" w:space="0" w:color="auto"/>
            </w:tcBorders>
          </w:tcPr>
          <w:p w:rsidR="005F29E7" w:rsidRDefault="005F29E7" w:rsidP="005B3B7D">
            <w:pPr>
              <w:pStyle w:val="BodyText"/>
              <w:numPr>
                <w:ilvl w:val="12"/>
                <w:numId w:val="0"/>
              </w:numPr>
              <w:spacing w:before="0" w:after="0"/>
              <w:jc w:val="left"/>
            </w:pPr>
            <w:r>
              <w:lastRenderedPageBreak/>
              <w:t>Superintendent</w:t>
            </w:r>
          </w:p>
        </w:tc>
        <w:tc>
          <w:tcPr>
            <w:tcW w:w="6660" w:type="dxa"/>
            <w:tcBorders>
              <w:top w:val="single" w:sz="6" w:space="0" w:color="auto"/>
              <w:left w:val="single" w:sz="6" w:space="0" w:color="auto"/>
              <w:bottom w:val="single" w:sz="6" w:space="0" w:color="auto"/>
              <w:right w:val="single" w:sz="6" w:space="0" w:color="auto"/>
            </w:tcBorders>
          </w:tcPr>
          <w:p w:rsidR="005F29E7" w:rsidRPr="00DD68AF" w:rsidRDefault="005F29E7" w:rsidP="005B3B7D">
            <w:pPr>
              <w:pStyle w:val="BodyText"/>
              <w:numPr>
                <w:ilvl w:val="12"/>
                <w:numId w:val="0"/>
              </w:numPr>
              <w:spacing w:before="0" w:after="0"/>
              <w:jc w:val="left"/>
            </w:pPr>
            <w:r w:rsidRPr="00DD68AF">
              <w:t>Assign the following activities to the Records Custodian and Head of Information Technology (IT)</w:t>
            </w:r>
            <w:r>
              <w:t>:</w:t>
            </w:r>
          </w:p>
          <w:p w:rsidR="005F29E7" w:rsidRPr="00DD68AF" w:rsidRDefault="005F29E7" w:rsidP="005F29E7">
            <w:pPr>
              <w:pStyle w:val="BodyText"/>
              <w:numPr>
                <w:ilvl w:val="0"/>
                <w:numId w:val="1"/>
              </w:numPr>
              <w:spacing w:before="0" w:after="0"/>
              <w:jc w:val="left"/>
              <w:rPr>
                <w:b/>
              </w:rPr>
            </w:pPr>
            <w:r w:rsidRPr="00DD68AF">
              <w:rPr>
                <w:b/>
              </w:rPr>
              <w:t xml:space="preserve">Develop and maintain a protocol for preserving and </w:t>
            </w:r>
            <w:r>
              <w:rPr>
                <w:b/>
              </w:rPr>
              <w:t>categorizing</w:t>
            </w:r>
            <w:r w:rsidRPr="00DD68AF">
              <w:rPr>
                <w:b/>
              </w:rPr>
              <w:t xml:space="preserve"> District records;</w:t>
            </w:r>
          </w:p>
          <w:p w:rsidR="005F29E7" w:rsidRPr="00DD68AF" w:rsidRDefault="005F29E7" w:rsidP="005F29E7">
            <w:pPr>
              <w:pStyle w:val="BodyText"/>
              <w:numPr>
                <w:ilvl w:val="0"/>
                <w:numId w:val="1"/>
              </w:numPr>
              <w:spacing w:before="0" w:after="0"/>
              <w:jc w:val="left"/>
              <w:rPr>
                <w:b/>
              </w:rPr>
            </w:pPr>
            <w:r w:rsidRPr="00DD68AF">
              <w:rPr>
                <w:b/>
              </w:rPr>
              <w:t>Develop and maintain a record retention and destruction schedule; and</w:t>
            </w:r>
          </w:p>
          <w:p w:rsidR="005F29E7" w:rsidRDefault="005F29E7" w:rsidP="005F29E7">
            <w:pPr>
              <w:pStyle w:val="BodyText"/>
              <w:numPr>
                <w:ilvl w:val="0"/>
                <w:numId w:val="1"/>
              </w:numPr>
              <w:spacing w:before="0" w:after="0"/>
              <w:jc w:val="left"/>
            </w:pPr>
            <w:r w:rsidRPr="00DD68AF">
              <w:rPr>
                <w:b/>
              </w:rPr>
              <w:t>Develop protocols to implement a litigation hold.</w:t>
            </w:r>
          </w:p>
        </w:tc>
      </w:tr>
      <w:tr w:rsidR="005F29E7" w:rsidTr="005B3B7D">
        <w:tblPrEx>
          <w:tblCellMar>
            <w:top w:w="0" w:type="dxa"/>
            <w:bottom w:w="0" w:type="dxa"/>
          </w:tblCellMar>
        </w:tblPrEx>
        <w:trPr>
          <w:gridBefore w:val="1"/>
          <w:wBefore w:w="7" w:type="dxa"/>
        </w:trPr>
        <w:tc>
          <w:tcPr>
            <w:tcW w:w="2340" w:type="dxa"/>
            <w:tcBorders>
              <w:top w:val="single" w:sz="6" w:space="0" w:color="auto"/>
              <w:left w:val="single" w:sz="6" w:space="0" w:color="auto"/>
              <w:bottom w:val="single" w:sz="6" w:space="0" w:color="auto"/>
              <w:right w:val="single" w:sz="6" w:space="0" w:color="auto"/>
            </w:tcBorders>
          </w:tcPr>
          <w:p w:rsidR="005F29E7" w:rsidRDefault="005F29E7" w:rsidP="005B3B7D">
            <w:pPr>
              <w:pStyle w:val="BodyText"/>
              <w:numPr>
                <w:ilvl w:val="12"/>
                <w:numId w:val="0"/>
              </w:numPr>
              <w:spacing w:before="0" w:after="0"/>
              <w:jc w:val="left"/>
            </w:pPr>
            <w:r>
              <w:t>Records Custodian and Head of IT</w:t>
            </w:r>
          </w:p>
          <w:p w:rsidR="005F29E7" w:rsidRDefault="005F29E7" w:rsidP="005B3B7D">
            <w:pPr>
              <w:pStyle w:val="BodyText"/>
              <w:numPr>
                <w:ilvl w:val="12"/>
                <w:numId w:val="0"/>
              </w:numPr>
              <w:spacing w:before="0" w:after="0"/>
              <w:jc w:val="left"/>
            </w:pPr>
          </w:p>
        </w:tc>
        <w:tc>
          <w:tcPr>
            <w:tcW w:w="6660" w:type="dxa"/>
            <w:tcBorders>
              <w:top w:val="single" w:sz="6" w:space="0" w:color="auto"/>
              <w:left w:val="single" w:sz="6" w:space="0" w:color="auto"/>
              <w:bottom w:val="single" w:sz="6" w:space="0" w:color="auto"/>
              <w:right w:val="single" w:sz="6" w:space="0" w:color="auto"/>
            </w:tcBorders>
          </w:tcPr>
          <w:p w:rsidR="005F29E7" w:rsidRPr="00E02A87" w:rsidRDefault="005F29E7" w:rsidP="005F29E7">
            <w:pPr>
              <w:pStyle w:val="BodyText"/>
              <w:numPr>
                <w:ilvl w:val="0"/>
                <w:numId w:val="3"/>
              </w:numPr>
              <w:spacing w:before="0" w:after="0"/>
              <w:jc w:val="left"/>
              <w:rPr>
                <w:b/>
              </w:rPr>
            </w:pPr>
            <w:r w:rsidRPr="00E02A87">
              <w:rPr>
                <w:b/>
              </w:rPr>
              <w:t>Develop and maintain</w:t>
            </w:r>
            <w:r>
              <w:rPr>
                <w:b/>
              </w:rPr>
              <w:t xml:space="preserve"> a protocol</w:t>
            </w:r>
            <w:r w:rsidRPr="00E02A87">
              <w:rPr>
                <w:b/>
              </w:rPr>
              <w:t xml:space="preserve"> for preserving and </w:t>
            </w:r>
            <w:r>
              <w:rPr>
                <w:b/>
              </w:rPr>
              <w:t>categorizing</w:t>
            </w:r>
            <w:r w:rsidRPr="00E02A87">
              <w:rPr>
                <w:b/>
              </w:rPr>
              <w:t xml:space="preserve"> District records.</w:t>
            </w:r>
          </w:p>
          <w:p w:rsidR="005F29E7" w:rsidRDefault="005F29E7" w:rsidP="005B3B7D">
            <w:pPr>
              <w:pStyle w:val="BodyText"/>
              <w:spacing w:before="0" w:after="0"/>
              <w:jc w:val="left"/>
            </w:pPr>
            <w:r>
              <w:t>Develop and maintain a list of all District records organized in categories and sub-categories, e.g., records relating to business, students, personnel, board meetings, etc. Align this list with the list of District records required by the Freedom of Information Act. 5 ILCS 140/5.</w:t>
            </w:r>
          </w:p>
          <w:p w:rsidR="005F29E7" w:rsidRDefault="005F29E7" w:rsidP="005B3B7D">
            <w:pPr>
              <w:pStyle w:val="BodyText"/>
              <w:spacing w:before="0" w:after="0"/>
              <w:ind w:left="342"/>
              <w:jc w:val="left"/>
            </w:pPr>
            <w:r w:rsidRPr="00DD68AF">
              <w:t>Paper records may be easier to locate than electronic records.</w:t>
            </w:r>
            <w:r>
              <w:t xml:space="preserve"> </w:t>
            </w:r>
            <w:r w:rsidRPr="00DD68AF">
              <w:t xml:space="preserve">Electronic records will potentially exist in all </w:t>
            </w:r>
            <w:r>
              <w:t xml:space="preserve">of </w:t>
            </w:r>
            <w:r w:rsidRPr="00DD68AF">
              <w:t xml:space="preserve">the available </w:t>
            </w:r>
            <w:r>
              <w:t xml:space="preserve">clouds, </w:t>
            </w:r>
            <w:r w:rsidRPr="00DD68AF">
              <w:t xml:space="preserve">servers, tapes, hard drives, computers, and similar types of electronic devices (e.g., laptops, </w:t>
            </w:r>
            <w:r>
              <w:t xml:space="preserve">tablets, smart phones, voicemail, etc.). </w:t>
            </w:r>
          </w:p>
          <w:p w:rsidR="005F29E7" w:rsidRDefault="005F29E7" w:rsidP="005B3B7D">
            <w:pPr>
              <w:pStyle w:val="BodyText"/>
              <w:spacing w:before="0" w:after="0"/>
              <w:jc w:val="left"/>
            </w:pPr>
            <w:r>
              <w:t xml:space="preserve">Prepare a description of how District records stored by means of electronic data processing may be obtained in a form understandable to persons lacking computer knowledge. 5 ILCS 140/5 and </w:t>
            </w:r>
            <w:r w:rsidRPr="006757B4">
              <w:rPr>
                <w:i/>
              </w:rPr>
              <w:t>Digital Reproduction</w:t>
            </w:r>
            <w:r>
              <w:t xml:space="preserve">, 44 Ill.Admin.Code 4000.70 and </w:t>
            </w:r>
            <w:r w:rsidRPr="00314056">
              <w:rPr>
                <w:i/>
              </w:rPr>
              <w:t>Management of Electronic Records</w:t>
            </w:r>
            <w:r>
              <w:t>, 44 Ill.Admin.Code §4000.8</w:t>
            </w:r>
            <w:r w:rsidRPr="00314056">
              <w:t>0</w:t>
            </w:r>
            <w:r>
              <w:t>.</w:t>
            </w:r>
          </w:p>
          <w:p w:rsidR="005F29E7" w:rsidRDefault="005F29E7" w:rsidP="005B3B7D">
            <w:pPr>
              <w:pStyle w:val="BodyText"/>
              <w:spacing w:before="0" w:after="0"/>
              <w:ind w:left="342"/>
              <w:jc w:val="left"/>
            </w:pPr>
            <w:r>
              <w:t>Such a description may include contact information for a person who can aid in obtaining records stored electronically.</w:t>
            </w:r>
          </w:p>
          <w:p w:rsidR="005F29E7" w:rsidRDefault="005F29E7" w:rsidP="005B3B7D">
            <w:pPr>
              <w:pStyle w:val="BodyText"/>
              <w:spacing w:before="0" w:after="0"/>
              <w:jc w:val="left"/>
            </w:pPr>
            <w:r>
              <w:t xml:space="preserve">Provide for keeping only </w:t>
            </w:r>
            <w:r w:rsidRPr="003F1127">
              <w:rPr>
                <w:i/>
              </w:rPr>
              <w:t>records</w:t>
            </w:r>
            <w:r>
              <w:t xml:space="preserve"> and destroying non-records. Avoid filing non-record material with records. Determine what is a non-record, e.g., identical copies of documents maintained in the same file; extra copies of printed or processed materials (official copies of which are retained by the office); blank forms; and personal communications.</w:t>
            </w:r>
          </w:p>
          <w:p w:rsidR="005F29E7" w:rsidRDefault="005F29E7" w:rsidP="005B3B7D">
            <w:pPr>
              <w:pStyle w:val="BodyText"/>
              <w:spacing w:before="0" w:after="0"/>
              <w:ind w:left="342"/>
              <w:jc w:val="left"/>
            </w:pPr>
            <w:r>
              <w:t>The goal is to control excessive accumulation of material. Non-record material may be destroyed at any time. 50 ILCS 205/9.</w:t>
            </w:r>
          </w:p>
          <w:p w:rsidR="005F29E7" w:rsidRDefault="005F29E7" w:rsidP="005B3B7D">
            <w:pPr>
              <w:pStyle w:val="BodyText"/>
              <w:spacing w:before="0" w:after="0"/>
              <w:ind w:left="342"/>
              <w:jc w:val="left"/>
            </w:pPr>
            <w:r>
              <w:t>Absent a litigation hold, email must be retained only when it contains: (1) evidence of the District’s organization, function, policies, procedures, or activities, or (2) informational data appropriate for preservation. 50 ILCS 205/3. Email that is conversational, personal, or contains brainstorming may generally be deleted.</w:t>
            </w:r>
          </w:p>
          <w:p w:rsidR="005F29E7" w:rsidRDefault="005F29E7" w:rsidP="005B3B7D">
            <w:pPr>
              <w:pStyle w:val="BodyText"/>
              <w:spacing w:before="0" w:after="0"/>
              <w:ind w:left="342"/>
              <w:jc w:val="left"/>
            </w:pPr>
            <w:r>
              <w:t>A</w:t>
            </w:r>
            <w:r w:rsidRPr="00604B44">
              <w:t xml:space="preserve"> consistent email retention policy </w:t>
            </w:r>
            <w:r>
              <w:t xml:space="preserve">for use </w:t>
            </w:r>
            <w:r w:rsidRPr="00604B44">
              <w:t xml:space="preserve">across </w:t>
            </w:r>
            <w:r>
              <w:t xml:space="preserve">the District </w:t>
            </w:r>
            <w:r w:rsidRPr="00604B44">
              <w:t>ensure</w:t>
            </w:r>
            <w:r>
              <w:t>s</w:t>
            </w:r>
            <w:r w:rsidRPr="00604B44">
              <w:t xml:space="preserve"> that the necessary emails are being retained and emails</w:t>
            </w:r>
            <w:r>
              <w:t xml:space="preserve"> that </w:t>
            </w:r>
            <w:r w:rsidRPr="00604B44">
              <w:t>a</w:t>
            </w:r>
            <w:r>
              <w:t>re not required to be preserved</w:t>
            </w:r>
            <w:r w:rsidRPr="00604B44">
              <w:t xml:space="preserve"> are purged on a regular basis.</w:t>
            </w:r>
          </w:p>
          <w:p w:rsidR="005F29E7" w:rsidRDefault="005F29E7" w:rsidP="005B3B7D">
            <w:pPr>
              <w:pStyle w:val="BodyText"/>
              <w:spacing w:before="0" w:after="0"/>
              <w:jc w:val="left"/>
            </w:pPr>
            <w:r>
              <w:t>Determine whether each sub-category of documents should be reproduced by photography (44 Ill.Admin.Code §4000.60), microphotographic and electronic microimaging processes (44 Ill.Admin.Code §4000.50), or digitized electronic format (44 Ill.Admin.Code §4000.7</w:t>
            </w:r>
            <w:r w:rsidRPr="00B6291A">
              <w:t>0</w:t>
            </w:r>
            <w:r>
              <w:t>).</w:t>
            </w:r>
          </w:p>
          <w:p w:rsidR="005F29E7" w:rsidRPr="00085F7D" w:rsidRDefault="005F29E7" w:rsidP="005B3B7D">
            <w:pPr>
              <w:pStyle w:val="BodyText"/>
              <w:spacing w:before="0" w:after="0"/>
              <w:ind w:left="342"/>
              <w:jc w:val="left"/>
            </w:pPr>
            <w:r w:rsidRPr="00085F7D">
              <w:t xml:space="preserve">Any public record may be reproduced in a microfilm or digitized electronic format and the </w:t>
            </w:r>
            <w:r>
              <w:t>analog/pape</w:t>
            </w:r>
            <w:r w:rsidRPr="00085F7D">
              <w:t xml:space="preserve">r version destroyed, provided: (a) the records are reproduced on “a durable medium that accurately </w:t>
            </w:r>
            <w:r w:rsidRPr="00085F7D">
              <w:lastRenderedPageBreak/>
              <w:t>and legibly reproduces the original record in all details,” and “that does not permit additions, deletions, or changes to the original document images;” and (b) the Local Records Commission is notified when the original record is disposed of and also when the reproduced record is disposed of. Local Records Act, 50 ILCS 205/7.</w:t>
            </w:r>
          </w:p>
          <w:p w:rsidR="005F29E7" w:rsidRPr="003C4C49" w:rsidRDefault="005F29E7" w:rsidP="005B3B7D">
            <w:pPr>
              <w:pStyle w:val="BodyText"/>
              <w:spacing w:before="0" w:after="0"/>
              <w:jc w:val="left"/>
            </w:pPr>
            <w:r w:rsidRPr="00085F7D">
              <w:t xml:space="preserve">Use this web link to the Illinois Secretary State’s publication, </w:t>
            </w:r>
            <w:hyperlink r:id="rId7" w:history="1">
              <w:r>
                <w:rPr>
                  <w:rFonts w:ascii="ZWAdobeF" w:hAnsi="ZWAdobeF" w:cs="ZWAdobeF"/>
                  <w:sz w:val="2"/>
                  <w:szCs w:val="2"/>
                </w:rPr>
                <w:t>22TU</w:t>
              </w:r>
              <w:r w:rsidRPr="00085F7D">
                <w:rPr>
                  <w:rStyle w:val="Hyperlink"/>
                </w:rPr>
                <w:t>Guid</w:t>
              </w:r>
              <w:r w:rsidRPr="00085F7D">
                <w:rPr>
                  <w:rStyle w:val="Hyperlink"/>
                </w:rPr>
                <w:t>e</w:t>
              </w:r>
              <w:r w:rsidRPr="00085F7D">
                <w:rPr>
                  <w:rStyle w:val="Hyperlink"/>
                </w:rPr>
                <w:t>l</w:t>
              </w:r>
              <w:r w:rsidRPr="00085F7D">
                <w:rPr>
                  <w:rStyle w:val="Hyperlink"/>
                </w:rPr>
                <w:t>i</w:t>
              </w:r>
              <w:r w:rsidRPr="00085F7D">
                <w:rPr>
                  <w:rStyle w:val="Hyperlink"/>
                </w:rPr>
                <w:t>nes for Using Electronic Rec</w:t>
              </w:r>
              <w:r w:rsidRPr="00085F7D">
                <w:rPr>
                  <w:rStyle w:val="Hyperlink"/>
                </w:rPr>
                <w:t>o</w:t>
              </w:r>
              <w:r w:rsidRPr="00085F7D">
                <w:rPr>
                  <w:rStyle w:val="Hyperlink"/>
                </w:rPr>
                <w:t>rds</w:t>
              </w:r>
              <w:r>
                <w:rPr>
                  <w:rStyle w:val="Hyperlink"/>
                  <w:rFonts w:ascii="ZWAdobeF" w:hAnsi="ZWAdobeF" w:cs="ZWAdobeF"/>
                  <w:sz w:val="2"/>
                  <w:szCs w:val="2"/>
                </w:rPr>
                <w:t>U22T</w:t>
              </w:r>
            </w:hyperlink>
            <w:r w:rsidRPr="00661153">
              <w:t xml:space="preserve"> and</w:t>
            </w:r>
            <w:r>
              <w:t xml:space="preserve"> 44 Ill.Admin.Code §§4000.APPENDIX A </w:t>
            </w:r>
            <w:r w:rsidRPr="003C4C49">
              <w:rPr>
                <w:i/>
              </w:rPr>
              <w:t>Sustainable File Formats for Electronic Records - A Guide for Government Agencies</w:t>
            </w:r>
            <w:r>
              <w:rPr>
                <w:i/>
              </w:rPr>
              <w:t xml:space="preserve"> </w:t>
            </w:r>
            <w:r>
              <w:t>(</w:t>
            </w:r>
            <w:hyperlink r:id="rId8" w:history="1">
              <w:r>
                <w:rPr>
                  <w:rFonts w:ascii="ZWAdobeF" w:hAnsi="ZWAdobeF" w:cs="ZWAdobeF"/>
                  <w:sz w:val="2"/>
                  <w:szCs w:val="2"/>
                </w:rPr>
                <w:t>22TU</w:t>
              </w:r>
              <w:r w:rsidRPr="006A5925">
                <w:rPr>
                  <w:rStyle w:val="Hyperlink"/>
                </w:rPr>
                <w:t>ww</w:t>
              </w:r>
              <w:r w:rsidRPr="006A5925">
                <w:rPr>
                  <w:rStyle w:val="Hyperlink"/>
                </w:rPr>
                <w:t>w</w:t>
              </w:r>
              <w:r w:rsidRPr="006A5925">
                <w:rPr>
                  <w:rStyle w:val="Hyperlink"/>
                </w:rPr>
                <w:t>.ilga.gov/commission/jcar</w:t>
              </w:r>
              <w:r w:rsidRPr="006A5925">
                <w:rPr>
                  <w:rStyle w:val="Hyperlink"/>
                </w:rPr>
                <w:t>/</w:t>
              </w:r>
              <w:r w:rsidRPr="006A5925">
                <w:rPr>
                  <w:rStyle w:val="Hyperlink"/>
                </w:rPr>
                <w:t>admincode/044/04404000ZZ9996aR.html</w:t>
              </w:r>
              <w:r>
                <w:rPr>
                  <w:rStyle w:val="Hyperlink"/>
                  <w:rFonts w:ascii="ZWAdobeF" w:hAnsi="ZWAdobeF" w:cs="ZWAdobeF"/>
                  <w:sz w:val="2"/>
                  <w:szCs w:val="2"/>
                </w:rPr>
                <w:t>U22T</w:t>
              </w:r>
            </w:hyperlink>
            <w:r>
              <w:t xml:space="preserve">) and 4000.APPENDIX B </w:t>
            </w:r>
            <w:r w:rsidRPr="003C4C49">
              <w:rPr>
                <w:i/>
              </w:rPr>
              <w:t>Reliable Storage Media for Electronic Records - A Guide for Government Agencies</w:t>
            </w:r>
            <w:r>
              <w:rPr>
                <w:i/>
              </w:rPr>
              <w:t xml:space="preserve"> </w:t>
            </w:r>
            <w:r>
              <w:t>(</w:t>
            </w:r>
            <w:hyperlink r:id="rId9" w:history="1">
              <w:r>
                <w:rPr>
                  <w:rFonts w:ascii="ZWAdobeF" w:hAnsi="ZWAdobeF" w:cs="ZWAdobeF"/>
                  <w:sz w:val="2"/>
                  <w:szCs w:val="2"/>
                </w:rPr>
                <w:t>22TU</w:t>
              </w:r>
              <w:r w:rsidRPr="006A5925">
                <w:rPr>
                  <w:rStyle w:val="Hyperlink"/>
                </w:rPr>
                <w:t>www</w:t>
              </w:r>
              <w:r w:rsidRPr="006A5925">
                <w:rPr>
                  <w:rStyle w:val="Hyperlink"/>
                </w:rPr>
                <w:t>.</w:t>
              </w:r>
              <w:r w:rsidRPr="006A5925">
                <w:rPr>
                  <w:rStyle w:val="Hyperlink"/>
                </w:rPr>
                <w:t>ilga.gov/commission/jcar/adm</w:t>
              </w:r>
              <w:r w:rsidRPr="006A5925">
                <w:rPr>
                  <w:rStyle w:val="Hyperlink"/>
                </w:rPr>
                <w:t>i</w:t>
              </w:r>
              <w:r w:rsidRPr="006A5925">
                <w:rPr>
                  <w:rStyle w:val="Hyperlink"/>
                </w:rPr>
                <w:t>ncode/044/04404000ZZ9996BR.html</w:t>
              </w:r>
              <w:r>
                <w:rPr>
                  <w:rStyle w:val="Hyperlink"/>
                  <w:rFonts w:ascii="ZWAdobeF" w:hAnsi="ZWAdobeF" w:cs="ZWAdobeF"/>
                  <w:sz w:val="2"/>
                  <w:szCs w:val="2"/>
                </w:rPr>
                <w:t>U22T</w:t>
              </w:r>
            </w:hyperlink>
            <w:r>
              <w:t>).</w:t>
            </w:r>
          </w:p>
          <w:p w:rsidR="005F29E7" w:rsidRDefault="005F29E7" w:rsidP="005B3B7D">
            <w:pPr>
              <w:pStyle w:val="BodyText"/>
              <w:spacing w:before="0" w:after="0"/>
              <w:jc w:val="left"/>
            </w:pPr>
            <w:r>
              <w:t>Identify and index the location of each category and sub-category of District records. O</w:t>
            </w:r>
            <w:r w:rsidRPr="00967132">
              <w:t xml:space="preserve">rganize </w:t>
            </w:r>
            <w:r>
              <w:t xml:space="preserve">electronic record and </w:t>
            </w:r>
            <w:r w:rsidRPr="00967132">
              <w:t>data storage</w:t>
            </w:r>
            <w:r>
              <w:t>.</w:t>
            </w:r>
          </w:p>
          <w:p w:rsidR="005F29E7" w:rsidRDefault="005F29E7" w:rsidP="005B3B7D">
            <w:pPr>
              <w:pStyle w:val="BodyText"/>
              <w:spacing w:before="0" w:after="0"/>
              <w:ind w:left="342"/>
              <w:jc w:val="left"/>
            </w:pPr>
            <w:r>
              <w:t>The goal is to ensure that all documents, including electronically created ones, are retained for the required timeframes and are easy to retrieve and produce if necessary.</w:t>
            </w:r>
          </w:p>
          <w:p w:rsidR="005F29E7" w:rsidRPr="00E02A87" w:rsidRDefault="005F29E7" w:rsidP="005F29E7">
            <w:pPr>
              <w:pStyle w:val="BodyText"/>
              <w:numPr>
                <w:ilvl w:val="0"/>
                <w:numId w:val="3"/>
              </w:numPr>
              <w:spacing w:before="0" w:after="0"/>
              <w:jc w:val="left"/>
              <w:rPr>
                <w:b/>
              </w:rPr>
            </w:pPr>
            <w:r w:rsidRPr="00E02A87">
              <w:rPr>
                <w:b/>
              </w:rPr>
              <w:t xml:space="preserve">Develop and maintain a record </w:t>
            </w:r>
            <w:r w:rsidRPr="003C3015">
              <w:rPr>
                <w:b/>
              </w:rPr>
              <w:t xml:space="preserve">retention and destruction schedule </w:t>
            </w:r>
            <w:r w:rsidRPr="00E02A87">
              <w:rPr>
                <w:b/>
              </w:rPr>
              <w:t>for submission to the Superintendent and eventually to the Local Records Commission.</w:t>
            </w:r>
          </w:p>
          <w:p w:rsidR="005F29E7" w:rsidRDefault="005F29E7" w:rsidP="005B3B7D">
            <w:pPr>
              <w:pStyle w:val="BodyText"/>
              <w:spacing w:before="0" w:after="0"/>
              <w:jc w:val="left"/>
            </w:pPr>
            <w:r>
              <w:t xml:space="preserve">Prepare a list of public records that: (1) are not needed for current business, and (2) do not have sufficient administrative, legal, or fiscal value to warrant their further preservation. Stated differently, identify records that have no </w:t>
            </w:r>
            <w:r w:rsidRPr="003228DC">
              <w:t>administrative, legal</w:t>
            </w:r>
            <w:r>
              <w:t>,</w:t>
            </w:r>
            <w:r w:rsidRPr="003228DC">
              <w:t xml:space="preserve"> or fiscal value</w:t>
            </w:r>
            <w:r>
              <w:t>, as this is the criteria the Commission uses to determine whether or not to authorize the records’ destruction</w:t>
            </w:r>
            <w:r w:rsidRPr="003228DC">
              <w:t>.</w:t>
            </w:r>
          </w:p>
          <w:p w:rsidR="005F29E7" w:rsidRDefault="005F29E7" w:rsidP="005B3B7D">
            <w:pPr>
              <w:pStyle w:val="BodyText"/>
              <w:spacing w:before="0" w:after="0"/>
              <w:ind w:left="342"/>
              <w:jc w:val="left"/>
            </w:pPr>
            <w:r>
              <w:t xml:space="preserve">Records that have no </w:t>
            </w:r>
            <w:r w:rsidRPr="003228DC">
              <w:t>administrative, legal</w:t>
            </w:r>
            <w:r>
              <w:t>,</w:t>
            </w:r>
            <w:r w:rsidRPr="003228DC">
              <w:t xml:space="preserve"> or fiscal value</w:t>
            </w:r>
            <w:r>
              <w:t xml:space="preserve"> may be destroyed according to provisions in the Local Records Act. 50 ILCS 205/10.</w:t>
            </w:r>
          </w:p>
          <w:p w:rsidR="005F29E7" w:rsidRPr="003228DC" w:rsidRDefault="005F29E7" w:rsidP="005B3B7D">
            <w:pPr>
              <w:pStyle w:val="BodyText"/>
              <w:spacing w:before="0" w:after="0"/>
              <w:jc w:val="left"/>
            </w:pPr>
            <w:r>
              <w:t>Prepare a schedule for record destruction by identifying the length of time a record category or series warrants retention after it has been received or produced by the District.</w:t>
            </w:r>
          </w:p>
          <w:p w:rsidR="005F29E7" w:rsidRDefault="005F29E7" w:rsidP="005B3B7D">
            <w:pPr>
              <w:pStyle w:val="BodyText"/>
              <w:spacing w:before="0" w:after="0"/>
              <w:ind w:left="342"/>
              <w:jc w:val="left"/>
            </w:pPr>
            <w:r>
              <w:t xml:space="preserve">The ultimate goal is to obtain permission to destroy unnecessary public records. The Local Records Commission must approve the destruction of any public record. 50 ILCS 205/7, 44 Ill.Admin.Code Part 4000 (Local Records Commission </w:t>
            </w:r>
            <w:r w:rsidRPr="004C027B">
              <w:t>for agencies comprising counties of less than 3,000,000 inhabitants</w:t>
            </w:r>
            <w:r>
              <w:t>); 44 Ill.Admin.Code Part 4500 (</w:t>
            </w:r>
            <w:r w:rsidRPr="008F18A9">
              <w:t>Local Records Commission of Cook County</w:t>
            </w:r>
            <w:r>
              <w:t xml:space="preserve">). </w:t>
            </w:r>
            <w:r w:rsidRPr="00E950FC">
              <w:t>See the Archives Department on the Secretary of State’s website:</w:t>
            </w:r>
            <w:r>
              <w:t xml:space="preserve">   </w:t>
            </w:r>
            <w:hyperlink r:id="rId10" w:history="1">
              <w:r>
                <w:rPr>
                  <w:rFonts w:ascii="ZWAdobeF" w:hAnsi="ZWAdobeF" w:cs="ZWAdobeF"/>
                  <w:sz w:val="2"/>
                  <w:szCs w:val="2"/>
                </w:rPr>
                <w:t>22TU</w:t>
              </w:r>
              <w:r w:rsidRPr="00A33A62">
                <w:rPr>
                  <w:rStyle w:val="Hyperlink"/>
                </w:rPr>
                <w:t>www.cyber</w:t>
              </w:r>
              <w:r w:rsidRPr="00A33A62">
                <w:rPr>
                  <w:rStyle w:val="Hyperlink"/>
                </w:rPr>
                <w:t>d</w:t>
              </w:r>
              <w:r w:rsidRPr="00A33A62">
                <w:rPr>
                  <w:rStyle w:val="Hyperlink"/>
                </w:rPr>
                <w:t>riveillinois.com/</w:t>
              </w:r>
              <w:r w:rsidRPr="00A33A62">
                <w:rPr>
                  <w:rStyle w:val="Hyperlink"/>
                </w:rPr>
                <w:t>d</w:t>
              </w:r>
              <w:r w:rsidRPr="00A33A62">
                <w:rPr>
                  <w:rStyle w:val="Hyperlink"/>
                </w:rPr>
                <w:t>e</w:t>
              </w:r>
              <w:r w:rsidRPr="00A33A62">
                <w:rPr>
                  <w:rStyle w:val="Hyperlink"/>
                </w:rPr>
                <w:t>p</w:t>
              </w:r>
              <w:r w:rsidRPr="00A33A62">
                <w:rPr>
                  <w:rStyle w:val="Hyperlink"/>
                </w:rPr>
                <w:t>a</w:t>
              </w:r>
              <w:r w:rsidRPr="00A33A62">
                <w:rPr>
                  <w:rStyle w:val="Hyperlink"/>
                </w:rPr>
                <w:t>rtment</w:t>
              </w:r>
              <w:r w:rsidRPr="00A33A62">
                <w:rPr>
                  <w:rStyle w:val="Hyperlink"/>
                </w:rPr>
                <w:t>s</w:t>
              </w:r>
              <w:r w:rsidRPr="00A33A62">
                <w:rPr>
                  <w:rStyle w:val="Hyperlink"/>
                </w:rPr>
                <w:t>/archives/databases/home.html</w:t>
              </w:r>
              <w:r>
                <w:rPr>
                  <w:rStyle w:val="Hyperlink"/>
                  <w:rFonts w:ascii="ZWAdobeF" w:hAnsi="ZWAdobeF" w:cs="ZWAdobeF"/>
                  <w:sz w:val="2"/>
                  <w:szCs w:val="2"/>
                </w:rPr>
                <w:t>U22T</w:t>
              </w:r>
            </w:hyperlink>
            <w:r>
              <w:t xml:space="preserve"> </w:t>
            </w:r>
          </w:p>
          <w:p w:rsidR="005F29E7" w:rsidRPr="00F87650" w:rsidRDefault="005F29E7" w:rsidP="005B3B7D">
            <w:pPr>
              <w:pStyle w:val="BodyText"/>
              <w:spacing w:before="0" w:after="0"/>
              <w:ind w:left="342"/>
              <w:jc w:val="left"/>
            </w:pPr>
            <w:r>
              <w:t>44 Ill.Admin.Code Part 4000.30 details the procedures for compiling and submitting lists and schedules of records for disposal.</w:t>
            </w:r>
          </w:p>
          <w:p w:rsidR="005F29E7" w:rsidRDefault="005F29E7" w:rsidP="005B3B7D">
            <w:pPr>
              <w:pStyle w:val="BodyText"/>
              <w:spacing w:before="0" w:after="0"/>
              <w:ind w:left="342"/>
              <w:jc w:val="left"/>
            </w:pPr>
            <w:r w:rsidRPr="00B62988">
              <w:lastRenderedPageBreak/>
              <w:t xml:space="preserve">The School Code </w:t>
            </w:r>
            <w:r>
              <w:t>and other statutes (e.g., statutes of limitations) contain mandatory retention timelines. The Board’s attorney should be consulted.</w:t>
            </w:r>
          </w:p>
          <w:p w:rsidR="005F29E7" w:rsidRDefault="005F29E7" w:rsidP="005B3B7D">
            <w:pPr>
              <w:pStyle w:val="BodyText"/>
              <w:spacing w:before="0" w:after="0"/>
              <w:ind w:left="342"/>
              <w:jc w:val="left"/>
            </w:pPr>
            <w:r>
              <w:t>The e-discovery rules provide a safe harbor for parties during a lawsuit that cannot provide information because it was destroyed as a result of routine practices. F.R.C.P. 37(e).</w:t>
            </w:r>
          </w:p>
          <w:p w:rsidR="005F29E7" w:rsidRPr="00380BD2" w:rsidRDefault="005F29E7" w:rsidP="005F29E7">
            <w:pPr>
              <w:pStyle w:val="BodyText"/>
              <w:numPr>
                <w:ilvl w:val="0"/>
                <w:numId w:val="3"/>
              </w:numPr>
              <w:spacing w:before="0" w:after="0"/>
              <w:jc w:val="left"/>
              <w:rPr>
                <w:b/>
              </w:rPr>
            </w:pPr>
            <w:r>
              <w:rPr>
                <w:b/>
              </w:rPr>
              <w:t>Develo</w:t>
            </w:r>
            <w:r w:rsidRPr="00380BD2">
              <w:rPr>
                <w:b/>
              </w:rPr>
              <w:t>p</w:t>
            </w:r>
            <w:r>
              <w:rPr>
                <w:b/>
              </w:rPr>
              <w:t xml:space="preserve"> p</w:t>
            </w:r>
            <w:r w:rsidRPr="00380BD2">
              <w:rPr>
                <w:b/>
              </w:rPr>
              <w:t xml:space="preserve">rotocols </w:t>
            </w:r>
            <w:r>
              <w:rPr>
                <w:b/>
              </w:rPr>
              <w:t>to implement a litigation hold.</w:t>
            </w:r>
          </w:p>
          <w:p w:rsidR="005F29E7" w:rsidRDefault="005F29E7" w:rsidP="005B3B7D">
            <w:pPr>
              <w:pStyle w:val="BodyText"/>
              <w:spacing w:before="0" w:after="0"/>
              <w:jc w:val="left"/>
            </w:pPr>
            <w:r>
              <w:t xml:space="preserve">Understand what a </w:t>
            </w:r>
            <w:r w:rsidRPr="00671080">
              <w:rPr>
                <w:i/>
              </w:rPr>
              <w:t>litigation hold</w:t>
            </w:r>
            <w:r>
              <w:t xml:space="preserve"> is.</w:t>
            </w:r>
          </w:p>
          <w:p w:rsidR="005F29E7" w:rsidRPr="008E76E9" w:rsidRDefault="005F29E7" w:rsidP="005B3B7D">
            <w:pPr>
              <w:pStyle w:val="BodyText"/>
              <w:spacing w:before="0" w:after="0"/>
              <w:ind w:left="342"/>
              <w:jc w:val="left"/>
            </w:pPr>
            <w:r>
              <w:t xml:space="preserve">A litigation hold refers to the notification made by the Board’s attorney telling the District to preserve all information that may be relevant to </w:t>
            </w:r>
            <w:r w:rsidRPr="008E76E9">
              <w:t>current or anticipated litigation.</w:t>
            </w:r>
            <w:r>
              <w:t xml:space="preserve"> </w:t>
            </w:r>
            <w:r w:rsidRPr="008E76E9">
              <w:t>While it may</w:t>
            </w:r>
            <w:r>
              <w:t xml:space="preserve"> occur anytime in the legal process, it will usually occur during d</w:t>
            </w:r>
            <w:r w:rsidRPr="00B02D33">
              <w:t>iscovery</w:t>
            </w:r>
            <w:r>
              <w:t xml:space="preserve">, the </w:t>
            </w:r>
            <w:r w:rsidRPr="00B02D33">
              <w:t xml:space="preserve">pretrial phase </w:t>
            </w:r>
            <w:r>
              <w:t xml:space="preserve">of a lawsuit </w:t>
            </w:r>
            <w:r w:rsidRPr="00B02D33">
              <w:t>designed to compel the exchange of information between parties.</w:t>
            </w:r>
            <w:r>
              <w:t xml:space="preserve"> </w:t>
            </w:r>
            <w:r w:rsidRPr="008E76E9">
              <w:t xml:space="preserve">A litigation hold triggers the need to immediately suspend destruction of electronic </w:t>
            </w:r>
            <w:r>
              <w:t xml:space="preserve">and other </w:t>
            </w:r>
            <w:r w:rsidRPr="008E76E9">
              <w:t>records relevant to the current or potential claim.</w:t>
            </w:r>
            <w:r>
              <w:t xml:space="preserve"> F.R.C.P 37(e).</w:t>
            </w:r>
          </w:p>
          <w:p w:rsidR="005F29E7" w:rsidRDefault="005F29E7" w:rsidP="005B3B7D">
            <w:pPr>
              <w:pStyle w:val="BodyText"/>
              <w:spacing w:before="0" w:after="0"/>
              <w:jc w:val="left"/>
            </w:pPr>
            <w:r>
              <w:t>Specify how to implement a litigation hold, i.e.:</w:t>
            </w:r>
          </w:p>
          <w:p w:rsidR="005F29E7" w:rsidRDefault="005F29E7" w:rsidP="005F29E7">
            <w:pPr>
              <w:pStyle w:val="BodyText"/>
              <w:numPr>
                <w:ilvl w:val="0"/>
                <w:numId w:val="2"/>
              </w:numPr>
              <w:spacing w:before="0" w:after="0"/>
              <w:jc w:val="left"/>
            </w:pPr>
            <w:r>
              <w:t>Who can trigger a litigation hold?</w:t>
            </w:r>
          </w:p>
          <w:p w:rsidR="005F29E7" w:rsidRDefault="005F29E7" w:rsidP="005F29E7">
            <w:pPr>
              <w:pStyle w:val="BodyText"/>
              <w:numPr>
                <w:ilvl w:val="0"/>
                <w:numId w:val="2"/>
              </w:numPr>
              <w:spacing w:before="0" w:after="0"/>
              <w:jc w:val="left"/>
            </w:pPr>
            <w:r>
              <w:t>How is a litigation hold communicated?</w:t>
            </w:r>
          </w:p>
          <w:p w:rsidR="005F29E7" w:rsidRDefault="005F29E7" w:rsidP="005F29E7">
            <w:pPr>
              <w:pStyle w:val="BodyText"/>
              <w:numPr>
                <w:ilvl w:val="0"/>
                <w:numId w:val="2"/>
              </w:numPr>
              <w:spacing w:before="0" w:after="0"/>
              <w:jc w:val="left"/>
            </w:pPr>
            <w:r>
              <w:t>Who should gather the records?</w:t>
            </w:r>
          </w:p>
          <w:p w:rsidR="005F29E7" w:rsidRDefault="005F29E7" w:rsidP="005F29E7">
            <w:pPr>
              <w:pStyle w:val="BodyText"/>
              <w:numPr>
                <w:ilvl w:val="0"/>
                <w:numId w:val="2"/>
              </w:numPr>
              <w:spacing w:before="0" w:after="0"/>
              <w:jc w:val="left"/>
            </w:pPr>
            <w:r>
              <w:t>What records are subject to a litigation hold and who determines this?</w:t>
            </w:r>
          </w:p>
          <w:p w:rsidR="005F29E7" w:rsidRDefault="005F29E7" w:rsidP="005F29E7">
            <w:pPr>
              <w:pStyle w:val="BodyText"/>
              <w:numPr>
                <w:ilvl w:val="0"/>
                <w:numId w:val="2"/>
              </w:numPr>
              <w:spacing w:before="0" w:after="0"/>
              <w:jc w:val="left"/>
            </w:pPr>
            <w:r>
              <w:t>In what format should records be gathered?</w:t>
            </w:r>
          </w:p>
          <w:p w:rsidR="005F29E7" w:rsidRDefault="005F29E7" w:rsidP="005F29E7">
            <w:pPr>
              <w:pStyle w:val="BodyText"/>
              <w:numPr>
                <w:ilvl w:val="0"/>
                <w:numId w:val="2"/>
              </w:numPr>
              <w:spacing w:before="0" w:after="0"/>
              <w:jc w:val="left"/>
            </w:pPr>
            <w:r>
              <w:t>Where should records be gathered?</w:t>
            </w:r>
          </w:p>
          <w:p w:rsidR="005F29E7" w:rsidRDefault="005F29E7" w:rsidP="005B3B7D">
            <w:pPr>
              <w:pStyle w:val="BodyText"/>
              <w:spacing w:before="0" w:after="0"/>
              <w:ind w:left="342"/>
              <w:jc w:val="left"/>
            </w:pPr>
            <w:r>
              <w:t>Identify</w:t>
            </w:r>
            <w:r w:rsidRPr="00604B44">
              <w:t xml:space="preserve"> how to implement </w:t>
            </w:r>
            <w:r>
              <w:t xml:space="preserve">a litigation </w:t>
            </w:r>
            <w:r w:rsidRPr="00604B44">
              <w:t>hold for all IT systems</w:t>
            </w:r>
            <w:r>
              <w:t>,</w:t>
            </w:r>
            <w:r w:rsidRPr="00604B44">
              <w:t xml:space="preserve"> includ</w:t>
            </w:r>
            <w:r>
              <w:t>ing</w:t>
            </w:r>
            <w:r w:rsidRPr="00604B44">
              <w:t xml:space="preserve"> backup tapes</w:t>
            </w:r>
            <w:r>
              <w:t>,</w:t>
            </w:r>
            <w:r w:rsidRPr="00604B44">
              <w:t xml:space="preserve"> to ensure they are not deleted or overwritten as part of the normal tape rotation process.</w:t>
            </w:r>
          </w:p>
          <w:p w:rsidR="005F29E7" w:rsidRPr="00D970E7" w:rsidRDefault="005F29E7" w:rsidP="005B3B7D">
            <w:pPr>
              <w:pStyle w:val="BodyText"/>
              <w:spacing w:before="0" w:after="0"/>
              <w:ind w:left="342"/>
              <w:jc w:val="left"/>
            </w:pPr>
            <w:r>
              <w:t>Prepare a map of potentially relevant data and otherwise assist the Board’s a</w:t>
            </w:r>
            <w:r w:rsidRPr="00380BD2">
              <w:t>ttorneys in locating all potentially relevant information.</w:t>
            </w:r>
          </w:p>
        </w:tc>
      </w:tr>
      <w:tr w:rsidR="005F29E7" w:rsidTr="005B3B7D">
        <w:tblPrEx>
          <w:tblCellMar>
            <w:top w:w="0" w:type="dxa"/>
            <w:bottom w:w="0" w:type="dxa"/>
          </w:tblCellMar>
        </w:tblPrEx>
        <w:trPr>
          <w:gridBefore w:val="1"/>
          <w:wBefore w:w="7" w:type="dxa"/>
        </w:trPr>
        <w:tc>
          <w:tcPr>
            <w:tcW w:w="2340" w:type="dxa"/>
            <w:tcBorders>
              <w:top w:val="single" w:sz="6" w:space="0" w:color="auto"/>
              <w:left w:val="single" w:sz="6" w:space="0" w:color="auto"/>
              <w:bottom w:val="single" w:sz="6" w:space="0" w:color="auto"/>
              <w:right w:val="single" w:sz="6" w:space="0" w:color="auto"/>
            </w:tcBorders>
          </w:tcPr>
          <w:p w:rsidR="005F29E7" w:rsidRDefault="005F29E7" w:rsidP="005B3B7D">
            <w:pPr>
              <w:pStyle w:val="BodyText"/>
              <w:numPr>
                <w:ilvl w:val="12"/>
                <w:numId w:val="0"/>
              </w:numPr>
              <w:spacing w:before="0" w:after="0"/>
              <w:jc w:val="left"/>
            </w:pPr>
            <w:r>
              <w:lastRenderedPageBreak/>
              <w:t>Superintendent</w:t>
            </w:r>
          </w:p>
        </w:tc>
        <w:tc>
          <w:tcPr>
            <w:tcW w:w="6660" w:type="dxa"/>
            <w:tcBorders>
              <w:top w:val="single" w:sz="6" w:space="0" w:color="auto"/>
              <w:left w:val="single" w:sz="6" w:space="0" w:color="auto"/>
              <w:bottom w:val="single" w:sz="6" w:space="0" w:color="auto"/>
              <w:right w:val="single" w:sz="6" w:space="0" w:color="auto"/>
            </w:tcBorders>
          </w:tcPr>
          <w:p w:rsidR="005F29E7" w:rsidRDefault="005F29E7" w:rsidP="005B3B7D">
            <w:pPr>
              <w:pStyle w:val="BodyText"/>
              <w:numPr>
                <w:ilvl w:val="12"/>
                <w:numId w:val="0"/>
              </w:numPr>
              <w:spacing w:before="0" w:after="0"/>
              <w:jc w:val="left"/>
            </w:pPr>
            <w:r>
              <w:t>Submit new or revised record retention and destruction lists and schedules to the Local Records Commission for approval.</w:t>
            </w:r>
          </w:p>
          <w:p w:rsidR="005F29E7" w:rsidRDefault="005F29E7" w:rsidP="005B3B7D">
            <w:pPr>
              <w:pStyle w:val="BodyText"/>
              <w:numPr>
                <w:ilvl w:val="12"/>
                <w:numId w:val="0"/>
              </w:numPr>
              <w:spacing w:before="0" w:after="0"/>
              <w:jc w:val="left"/>
            </w:pPr>
            <w:r>
              <w:t>Disseminate the record retention schedule, along with instructions, to all affected staff members and Board members.</w:t>
            </w:r>
          </w:p>
          <w:p w:rsidR="005F29E7" w:rsidRDefault="005F29E7" w:rsidP="005B3B7D">
            <w:pPr>
              <w:pStyle w:val="BodyText"/>
              <w:numPr>
                <w:ilvl w:val="12"/>
                <w:numId w:val="0"/>
              </w:numPr>
              <w:spacing w:before="0" w:after="0"/>
              <w:jc w:val="left"/>
            </w:pPr>
            <w:r>
              <w:t>Immediately inform the Records Custodian and Head of IT whenever a record must be preserved because: (1) it may be relevant to present or future litigation, or (2) the Board Attorney has notified the District to preserve a record, including electronic information (</w:t>
            </w:r>
            <w:r w:rsidRPr="00671080">
              <w:rPr>
                <w:i/>
              </w:rPr>
              <w:t>litigation hold</w:t>
            </w:r>
            <w:r>
              <w:t>).</w:t>
            </w:r>
          </w:p>
          <w:p w:rsidR="005F29E7" w:rsidRDefault="005F29E7" w:rsidP="005B3B7D">
            <w:pPr>
              <w:pStyle w:val="BodyText"/>
              <w:numPr>
                <w:ilvl w:val="12"/>
                <w:numId w:val="0"/>
              </w:numPr>
              <w:spacing w:before="0" w:after="0"/>
              <w:jc w:val="left"/>
            </w:pPr>
            <w:r>
              <w:t>Authorize and/or order the destruction of District records after ensuring that the following steps have been performed:</w:t>
            </w:r>
          </w:p>
          <w:p w:rsidR="005F29E7" w:rsidRPr="0040749C" w:rsidRDefault="005F29E7" w:rsidP="005F29E7">
            <w:pPr>
              <w:pStyle w:val="BodyText"/>
              <w:numPr>
                <w:ilvl w:val="0"/>
                <w:numId w:val="4"/>
              </w:numPr>
              <w:spacing w:before="0" w:after="0"/>
              <w:jc w:val="left"/>
            </w:pPr>
            <w:r w:rsidRPr="0040749C">
              <w:t xml:space="preserve">The Local Records Commission approved a schedule for continuing authority to destroy </w:t>
            </w:r>
            <w:r>
              <w:t>District</w:t>
            </w:r>
            <w:r w:rsidRPr="0040749C">
              <w:t xml:space="preserve"> records after the expiration of the applicable period.</w:t>
            </w:r>
          </w:p>
          <w:p w:rsidR="005F29E7" w:rsidRPr="0040749C" w:rsidRDefault="005F29E7" w:rsidP="005F29E7">
            <w:pPr>
              <w:pStyle w:val="BodyText"/>
              <w:numPr>
                <w:ilvl w:val="0"/>
                <w:numId w:val="4"/>
              </w:numPr>
              <w:spacing w:before="0" w:after="0"/>
              <w:jc w:val="left"/>
            </w:pPr>
            <w:r w:rsidRPr="0040749C">
              <w:t xml:space="preserve">Any record is retained and removed from the disposal list if it is or may be evidence in litigation, or is otherwise subject to a </w:t>
            </w:r>
            <w:r w:rsidRPr="0040749C">
              <w:rPr>
                <w:i/>
              </w:rPr>
              <w:t>litigation hold</w:t>
            </w:r>
            <w:r w:rsidRPr="0040749C">
              <w:t>.</w:t>
            </w:r>
          </w:p>
          <w:p w:rsidR="005F29E7" w:rsidRDefault="005F29E7" w:rsidP="005F29E7">
            <w:pPr>
              <w:pStyle w:val="BodyText"/>
              <w:numPr>
                <w:ilvl w:val="0"/>
                <w:numId w:val="4"/>
              </w:numPr>
              <w:spacing w:before="0" w:after="0"/>
              <w:jc w:val="left"/>
            </w:pPr>
            <w:r w:rsidRPr="00FE7A41">
              <w:t xml:space="preserve">Thirty days prior to disposal or destruction of any records, regardless of physical format or characteristics, submit a Local Records Disposal Certificate to the Commission and </w:t>
            </w:r>
            <w:r>
              <w:t xml:space="preserve">dispose </w:t>
            </w:r>
            <w:r w:rsidRPr="00FE7A41">
              <w:t xml:space="preserve">only after a </w:t>
            </w:r>
            <w:r w:rsidRPr="00FE7A41">
              <w:lastRenderedPageBreak/>
              <w:t xml:space="preserve">copy of that certificate has been reviewed and approved by the Chairman and returned to the </w:t>
            </w:r>
            <w:r>
              <w:t>District</w:t>
            </w:r>
            <w:r w:rsidRPr="00FE7A41">
              <w:t>.  The original copy of th</w:t>
            </w:r>
            <w:r>
              <w:t>at</w:t>
            </w:r>
            <w:r w:rsidRPr="00FE7A41">
              <w:t xml:space="preserve"> Local Records Disposal Certificate </w:t>
            </w:r>
            <w:r>
              <w:t>is k</w:t>
            </w:r>
            <w:r w:rsidRPr="00FE7A41">
              <w:t>ept in the files of the Commission</w:t>
            </w:r>
            <w:r>
              <w:t>,</w:t>
            </w:r>
            <w:r w:rsidRPr="00FE7A41">
              <w:t xml:space="preserve"> and the duplicate copy approved and returned by the Chairman </w:t>
            </w:r>
            <w:r>
              <w:t xml:space="preserve">must be </w:t>
            </w:r>
            <w:r w:rsidRPr="00FE7A41">
              <w:t xml:space="preserve">retained by the </w:t>
            </w:r>
            <w:r>
              <w:t>District</w:t>
            </w:r>
            <w:r w:rsidRPr="00FE7A41">
              <w:t>.</w:t>
            </w:r>
            <w:r w:rsidRPr="0040749C">
              <w:t xml:space="preserve"> Section 4000.40(</w:t>
            </w:r>
            <w:r>
              <w:t>c</w:t>
            </w:r>
            <w:r w:rsidRPr="0040749C">
              <w:t>) of the rules of the Downstate Local Records Commission and Section 4500.40(</w:t>
            </w:r>
            <w:r>
              <w:t>c</w:t>
            </w:r>
            <w:r w:rsidRPr="0040749C">
              <w:t>) of the rules of the Cook County Local Records Commission.</w:t>
            </w:r>
          </w:p>
          <w:p w:rsidR="005F29E7" w:rsidRPr="00E960AF" w:rsidRDefault="005F29E7" w:rsidP="005F29E7">
            <w:pPr>
              <w:numPr>
                <w:ilvl w:val="0"/>
                <w:numId w:val="4"/>
              </w:numPr>
            </w:pPr>
            <w:r>
              <w:t xml:space="preserve">In the case of records with scheduled retention of less than one year, a single Local Records Disposal Certificate for more than one disposal event within a given year may be used. Local Records Disposal Certificates submitted with this intent must include a schedule of proposed records disposal in addition to the normally required information. The District must wait to dispose of records until receipt of approval from the Commission, as required in number 3, above. </w:t>
            </w:r>
            <w:r w:rsidRPr="00E960AF">
              <w:t>Section 4000.40(</w:t>
            </w:r>
            <w:r>
              <w:t>d</w:t>
            </w:r>
            <w:r w:rsidRPr="00E960AF">
              <w:t>) of the rules of the Downstate Local Records Commission and Section 4500.40(</w:t>
            </w:r>
            <w:r>
              <w:t>d</w:t>
            </w:r>
            <w:r w:rsidRPr="00E960AF">
              <w:t>) of the rules of the Cook County Local Records Commission.</w:t>
            </w:r>
          </w:p>
          <w:p w:rsidR="005F29E7" w:rsidRPr="00E02A87" w:rsidRDefault="005F29E7" w:rsidP="005F29E7">
            <w:pPr>
              <w:pStyle w:val="BodyText"/>
              <w:numPr>
                <w:ilvl w:val="0"/>
                <w:numId w:val="4"/>
              </w:numPr>
              <w:spacing w:before="0" w:after="0"/>
              <w:jc w:val="left"/>
            </w:pPr>
            <w:r>
              <w:t xml:space="preserve">For records that have been damaged by water, fire, smoke, insects or vermin, mold or some other natural disaster that poses a health or safety risk to employees, the District may apply to the Commission for permission to dispose of those records ahead of their scheduled disposal date. The request must include a Local Records Disposal Certificate accompanied by the District’s explanation of why the records need early disposal. The Commission may grant the request only after physically reviewing the damaged records. </w:t>
            </w:r>
            <w:r w:rsidRPr="00E960AF">
              <w:t>Section 4000.40(</w:t>
            </w:r>
            <w:r>
              <w:t>e</w:t>
            </w:r>
            <w:r w:rsidRPr="00E960AF">
              <w:t>) of the rules of the Downstate Local Records Commission and Section 4500.40(</w:t>
            </w:r>
            <w:r>
              <w:t>e</w:t>
            </w:r>
            <w:r w:rsidRPr="00E960AF">
              <w:t>) of the rules of the Cook County Local Records Commission.</w:t>
            </w:r>
          </w:p>
        </w:tc>
      </w:tr>
      <w:tr w:rsidR="005F29E7" w:rsidTr="005B3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9007" w:type="dxa"/>
            <w:gridSpan w:val="3"/>
            <w:tcBorders>
              <w:top w:val="single" w:sz="6" w:space="0" w:color="auto"/>
              <w:left w:val="single" w:sz="6" w:space="0" w:color="auto"/>
              <w:bottom w:val="single" w:sz="6" w:space="0" w:color="auto"/>
              <w:right w:val="single" w:sz="6" w:space="0" w:color="auto"/>
            </w:tcBorders>
          </w:tcPr>
          <w:p w:rsidR="005F29E7" w:rsidRDefault="005F29E7" w:rsidP="005B3B7D">
            <w:pPr>
              <w:pStyle w:val="BodyText"/>
              <w:spacing w:before="0" w:after="0"/>
              <w:jc w:val="left"/>
              <w:rPr>
                <w:b/>
              </w:rPr>
            </w:pPr>
            <w:r>
              <w:rPr>
                <w:b/>
              </w:rPr>
              <w:lastRenderedPageBreak/>
              <w:t>Links to Web-based Record Management Resources:</w:t>
            </w:r>
          </w:p>
          <w:p w:rsidR="005F29E7" w:rsidRDefault="005F29E7" w:rsidP="005B3B7D">
            <w:pPr>
              <w:pStyle w:val="List2"/>
              <w:rPr>
                <w:rFonts w:ascii="Arial" w:hAnsi="Arial" w:cs="Arial"/>
                <w:color w:val="333333"/>
                <w:sz w:val="20"/>
              </w:rPr>
            </w:pPr>
            <w:hyperlink r:id="rId11" w:history="1">
              <w:r>
                <w:rPr>
                  <w:rFonts w:ascii="ZWAdobeF" w:hAnsi="ZWAdobeF" w:cs="ZWAdobeF"/>
                  <w:sz w:val="2"/>
                  <w:szCs w:val="2"/>
                </w:rPr>
                <w:t>22TU</w:t>
              </w:r>
              <w:r>
                <w:rPr>
                  <w:rStyle w:val="Hyperlink"/>
                </w:rPr>
                <w:t>Cook County</w:t>
              </w:r>
              <w:r>
                <w:rPr>
                  <w:rStyle w:val="Hyperlink"/>
                </w:rPr>
                <w:t xml:space="preserve"> </w:t>
              </w:r>
              <w:r>
                <w:rPr>
                  <w:rStyle w:val="Hyperlink"/>
                </w:rPr>
                <w:t>Lo</w:t>
              </w:r>
              <w:r>
                <w:rPr>
                  <w:rStyle w:val="Hyperlink"/>
                </w:rPr>
                <w:t>c</w:t>
              </w:r>
              <w:r>
                <w:rPr>
                  <w:rStyle w:val="Hyperlink"/>
                </w:rPr>
                <w:t>al Records Commissi</w:t>
              </w:r>
              <w:r>
                <w:rPr>
                  <w:rStyle w:val="Hyperlink"/>
                </w:rPr>
                <w:t>o</w:t>
              </w:r>
              <w:r>
                <w:rPr>
                  <w:rStyle w:val="Hyperlink"/>
                </w:rPr>
                <w:t>n Meetings</w:t>
              </w:r>
              <w:r>
                <w:rPr>
                  <w:rStyle w:val="Hyperlink"/>
                  <w:rFonts w:ascii="ZWAdobeF" w:hAnsi="ZWAdobeF" w:cs="ZWAdobeF"/>
                  <w:sz w:val="2"/>
                  <w:szCs w:val="2"/>
                </w:rPr>
                <w:t>U22T</w:t>
              </w:r>
            </w:hyperlink>
          </w:p>
          <w:p w:rsidR="005F29E7" w:rsidRDefault="005F29E7" w:rsidP="005B3B7D">
            <w:pPr>
              <w:pStyle w:val="List2"/>
              <w:rPr>
                <w:rFonts w:ascii="Arial" w:hAnsi="Arial" w:cs="Arial"/>
                <w:color w:val="333333"/>
                <w:sz w:val="20"/>
              </w:rPr>
            </w:pPr>
            <w:hyperlink r:id="rId12" w:tgtFrame="_blank" w:history="1">
              <w:r>
                <w:rPr>
                  <w:rFonts w:ascii="ZWAdobeF" w:hAnsi="ZWAdobeF" w:cs="ZWAdobeF"/>
                  <w:sz w:val="2"/>
                  <w:szCs w:val="2"/>
                </w:rPr>
                <w:t>22TU</w:t>
              </w:r>
              <w:r>
                <w:rPr>
                  <w:rStyle w:val="Hyperlink"/>
                </w:rPr>
                <w:t>Cook County Loc</w:t>
              </w:r>
              <w:r>
                <w:rPr>
                  <w:rStyle w:val="Hyperlink"/>
                </w:rPr>
                <w:t>a</w:t>
              </w:r>
              <w:r>
                <w:rPr>
                  <w:rStyle w:val="Hyperlink"/>
                </w:rPr>
                <w:t xml:space="preserve">l </w:t>
              </w:r>
              <w:r>
                <w:rPr>
                  <w:rStyle w:val="Hyperlink"/>
                </w:rPr>
                <w:t>R</w:t>
              </w:r>
              <w:r>
                <w:rPr>
                  <w:rStyle w:val="Hyperlink"/>
                </w:rPr>
                <w:t>ecor</w:t>
              </w:r>
              <w:r>
                <w:rPr>
                  <w:rStyle w:val="Hyperlink"/>
                </w:rPr>
                <w:t>d</w:t>
              </w:r>
              <w:r>
                <w:rPr>
                  <w:rStyle w:val="Hyperlink"/>
                </w:rPr>
                <w:t>s Commissi</w:t>
              </w:r>
              <w:r>
                <w:rPr>
                  <w:rStyle w:val="Hyperlink"/>
                </w:rPr>
                <w:t>o</w:t>
              </w:r>
              <w:r>
                <w:rPr>
                  <w:rStyle w:val="Hyperlink"/>
                </w:rPr>
                <w:t>n Rules (44 Ill Admin Code Title PART 4500)</w:t>
              </w:r>
              <w:r>
                <w:rPr>
                  <w:rStyle w:val="Hyperlink"/>
                  <w:rFonts w:ascii="ZWAdobeF" w:hAnsi="ZWAdobeF" w:cs="ZWAdobeF"/>
                  <w:sz w:val="2"/>
                  <w:szCs w:val="2"/>
                </w:rPr>
                <w:t>U22T</w:t>
              </w:r>
            </w:hyperlink>
          </w:p>
          <w:p w:rsidR="005F29E7" w:rsidRDefault="005F29E7" w:rsidP="005B3B7D">
            <w:pPr>
              <w:pStyle w:val="List2"/>
              <w:rPr>
                <w:rFonts w:ascii="Arial" w:hAnsi="Arial" w:cs="Arial"/>
                <w:color w:val="333333"/>
                <w:sz w:val="20"/>
              </w:rPr>
            </w:pPr>
            <w:hyperlink r:id="rId13" w:history="1">
              <w:r>
                <w:rPr>
                  <w:rFonts w:ascii="ZWAdobeF" w:hAnsi="ZWAdobeF" w:cs="ZWAdobeF"/>
                  <w:sz w:val="2"/>
                  <w:szCs w:val="2"/>
                </w:rPr>
                <w:t>22TU</w:t>
              </w:r>
              <w:r>
                <w:rPr>
                  <w:rStyle w:val="Hyperlink"/>
                </w:rPr>
                <w:t>Downstate L</w:t>
              </w:r>
              <w:r>
                <w:rPr>
                  <w:rStyle w:val="Hyperlink"/>
                </w:rPr>
                <w:t>o</w:t>
              </w:r>
              <w:r>
                <w:rPr>
                  <w:rStyle w:val="Hyperlink"/>
                </w:rPr>
                <w:t>cal Re</w:t>
              </w:r>
              <w:r>
                <w:rPr>
                  <w:rStyle w:val="Hyperlink"/>
                </w:rPr>
                <w:t>c</w:t>
              </w:r>
              <w:r>
                <w:rPr>
                  <w:rStyle w:val="Hyperlink"/>
                </w:rPr>
                <w:t>ords Commissio</w:t>
              </w:r>
              <w:r>
                <w:rPr>
                  <w:rStyle w:val="Hyperlink"/>
                </w:rPr>
                <w:t>n</w:t>
              </w:r>
              <w:r>
                <w:rPr>
                  <w:rStyle w:val="Hyperlink"/>
                </w:rPr>
                <w:t xml:space="preserve"> Meetings</w:t>
              </w:r>
              <w:r>
                <w:rPr>
                  <w:rStyle w:val="Hyperlink"/>
                  <w:rFonts w:ascii="ZWAdobeF" w:hAnsi="ZWAdobeF" w:cs="ZWAdobeF"/>
                  <w:sz w:val="2"/>
                  <w:szCs w:val="2"/>
                </w:rPr>
                <w:t>U22T</w:t>
              </w:r>
            </w:hyperlink>
          </w:p>
          <w:p w:rsidR="005F29E7" w:rsidRDefault="005F29E7" w:rsidP="005B3B7D">
            <w:pPr>
              <w:pStyle w:val="List2"/>
              <w:rPr>
                <w:rFonts w:ascii="Arial" w:hAnsi="Arial" w:cs="Arial"/>
                <w:color w:val="333333"/>
                <w:sz w:val="20"/>
              </w:rPr>
            </w:pPr>
            <w:hyperlink r:id="rId14" w:tgtFrame="_blank" w:history="1">
              <w:r>
                <w:rPr>
                  <w:rFonts w:ascii="ZWAdobeF" w:hAnsi="ZWAdobeF" w:cs="ZWAdobeF"/>
                  <w:sz w:val="2"/>
                  <w:szCs w:val="2"/>
                </w:rPr>
                <w:t>22TU</w:t>
              </w:r>
              <w:r>
                <w:rPr>
                  <w:rStyle w:val="Hyperlink"/>
                </w:rPr>
                <w:t xml:space="preserve">Rules of </w:t>
              </w:r>
              <w:r>
                <w:rPr>
                  <w:rStyle w:val="Hyperlink"/>
                </w:rPr>
                <w:t>t</w:t>
              </w:r>
              <w:r>
                <w:rPr>
                  <w:rStyle w:val="Hyperlink"/>
                </w:rPr>
                <w:t>he Downsta</w:t>
              </w:r>
              <w:r>
                <w:rPr>
                  <w:rStyle w:val="Hyperlink"/>
                </w:rPr>
                <w:t>t</w:t>
              </w:r>
              <w:r>
                <w:rPr>
                  <w:rStyle w:val="Hyperlink"/>
                </w:rPr>
                <w:t xml:space="preserve">e Local </w:t>
              </w:r>
              <w:r>
                <w:rPr>
                  <w:rStyle w:val="Hyperlink"/>
                </w:rPr>
                <w:t>R</w:t>
              </w:r>
              <w:r>
                <w:rPr>
                  <w:rStyle w:val="Hyperlink"/>
                </w:rPr>
                <w:t>e</w:t>
              </w:r>
              <w:r>
                <w:rPr>
                  <w:rStyle w:val="Hyperlink"/>
                </w:rPr>
                <w:t>cords Commission (44 Ill Admin Code Title PART 4000)</w:t>
              </w:r>
              <w:r>
                <w:rPr>
                  <w:rStyle w:val="Hyperlink"/>
                  <w:rFonts w:ascii="ZWAdobeF" w:hAnsi="ZWAdobeF" w:cs="ZWAdobeF"/>
                  <w:sz w:val="2"/>
                  <w:szCs w:val="2"/>
                </w:rPr>
                <w:t>U22T</w:t>
              </w:r>
            </w:hyperlink>
          </w:p>
          <w:p w:rsidR="005F29E7" w:rsidRDefault="005F29E7" w:rsidP="005B3B7D">
            <w:pPr>
              <w:pStyle w:val="List2"/>
              <w:rPr>
                <w:rFonts w:ascii="Arial" w:hAnsi="Arial" w:cs="Arial"/>
                <w:color w:val="333333"/>
                <w:sz w:val="20"/>
              </w:rPr>
            </w:pPr>
            <w:hyperlink r:id="rId15" w:tgtFrame="_blank" w:history="1">
              <w:r>
                <w:rPr>
                  <w:rFonts w:ascii="ZWAdobeF" w:hAnsi="ZWAdobeF" w:cs="ZWAdobeF"/>
                  <w:sz w:val="2"/>
                  <w:szCs w:val="2"/>
                </w:rPr>
                <w:t>22TU</w:t>
              </w:r>
              <w:r>
                <w:rPr>
                  <w:rStyle w:val="Hyperlink"/>
                </w:rPr>
                <w:t>Illinois School S</w:t>
              </w:r>
              <w:r>
                <w:rPr>
                  <w:rStyle w:val="Hyperlink"/>
                </w:rPr>
                <w:t>t</w:t>
              </w:r>
              <w:r>
                <w:rPr>
                  <w:rStyle w:val="Hyperlink"/>
                </w:rPr>
                <w:t>udent Records Act (105</w:t>
              </w:r>
              <w:r>
                <w:rPr>
                  <w:rStyle w:val="Hyperlink"/>
                </w:rPr>
                <w:t xml:space="preserve"> </w:t>
              </w:r>
              <w:r>
                <w:rPr>
                  <w:rStyle w:val="Hyperlink"/>
                </w:rPr>
                <w:t>ILCS 10)</w:t>
              </w:r>
              <w:r>
                <w:rPr>
                  <w:rStyle w:val="Hyperlink"/>
                  <w:rFonts w:ascii="ZWAdobeF" w:hAnsi="ZWAdobeF" w:cs="ZWAdobeF"/>
                  <w:sz w:val="2"/>
                  <w:szCs w:val="2"/>
                </w:rPr>
                <w:t>U22T</w:t>
              </w:r>
            </w:hyperlink>
          </w:p>
          <w:p w:rsidR="005F29E7" w:rsidRDefault="005F29E7" w:rsidP="005B3B7D">
            <w:pPr>
              <w:pStyle w:val="List2"/>
              <w:rPr>
                <w:rFonts w:ascii="Arial" w:hAnsi="Arial" w:cs="Arial"/>
                <w:color w:val="333333"/>
                <w:sz w:val="20"/>
              </w:rPr>
            </w:pPr>
            <w:hyperlink r:id="rId16" w:tgtFrame="_blank" w:history="1">
              <w:r>
                <w:rPr>
                  <w:rFonts w:ascii="ZWAdobeF" w:hAnsi="ZWAdobeF" w:cs="ZWAdobeF"/>
                  <w:sz w:val="2"/>
                  <w:szCs w:val="2"/>
                </w:rPr>
                <w:t>22TU</w:t>
              </w:r>
              <w:r>
                <w:rPr>
                  <w:rStyle w:val="Hyperlink"/>
                </w:rPr>
                <w:t>Local Recor</w:t>
              </w:r>
              <w:r>
                <w:rPr>
                  <w:rStyle w:val="Hyperlink"/>
                </w:rPr>
                <w:t>d</w:t>
              </w:r>
              <w:r>
                <w:rPr>
                  <w:rStyle w:val="Hyperlink"/>
                </w:rPr>
                <w:t>s Act (50 IL</w:t>
              </w:r>
              <w:r>
                <w:rPr>
                  <w:rStyle w:val="Hyperlink"/>
                </w:rPr>
                <w:t>C</w:t>
              </w:r>
              <w:r>
                <w:rPr>
                  <w:rStyle w:val="Hyperlink"/>
                </w:rPr>
                <w:t>S 205)</w:t>
              </w:r>
              <w:r>
                <w:rPr>
                  <w:rStyle w:val="Hyperlink"/>
                  <w:rFonts w:ascii="ZWAdobeF" w:hAnsi="ZWAdobeF" w:cs="ZWAdobeF"/>
                  <w:sz w:val="2"/>
                  <w:szCs w:val="2"/>
                </w:rPr>
                <w:t>U22T</w:t>
              </w:r>
            </w:hyperlink>
          </w:p>
          <w:p w:rsidR="005F29E7" w:rsidRDefault="005F29E7" w:rsidP="005B3B7D">
            <w:pPr>
              <w:pStyle w:val="List2"/>
              <w:rPr>
                <w:b/>
              </w:rPr>
            </w:pPr>
            <w:hyperlink r:id="rId17" w:history="1">
              <w:r>
                <w:rPr>
                  <w:rFonts w:ascii="ZWAdobeF" w:hAnsi="ZWAdobeF" w:cs="ZWAdobeF"/>
                  <w:sz w:val="2"/>
                  <w:szCs w:val="2"/>
                </w:rPr>
                <w:t>22TU</w:t>
              </w:r>
              <w:r>
                <w:rPr>
                  <w:rStyle w:val="Hyperlink"/>
                </w:rPr>
                <w:t>Local Record</w:t>
              </w:r>
              <w:r>
                <w:rPr>
                  <w:rStyle w:val="Hyperlink"/>
                </w:rPr>
                <w:t>s</w:t>
              </w:r>
              <w:r>
                <w:rPr>
                  <w:rStyle w:val="Hyperlink"/>
                </w:rPr>
                <w:t xml:space="preserve"> </w:t>
              </w:r>
              <w:r>
                <w:rPr>
                  <w:rStyle w:val="Hyperlink"/>
                </w:rPr>
                <w:t xml:space="preserve">Disposal </w:t>
              </w:r>
              <w:r>
                <w:rPr>
                  <w:rStyle w:val="Hyperlink"/>
                </w:rPr>
                <w:t>C</w:t>
              </w:r>
              <w:r>
                <w:rPr>
                  <w:rStyle w:val="Hyperlink"/>
                </w:rPr>
                <w:t>ertificate</w:t>
              </w:r>
              <w:r>
                <w:rPr>
                  <w:rStyle w:val="Hyperlink"/>
                  <w:rFonts w:ascii="ZWAdobeF" w:hAnsi="ZWAdobeF" w:cs="ZWAdobeF"/>
                  <w:sz w:val="2"/>
                  <w:szCs w:val="2"/>
                </w:rPr>
                <w:t>U22T</w:t>
              </w:r>
            </w:hyperlink>
          </w:p>
        </w:tc>
      </w:tr>
    </w:tbl>
    <w:p w:rsidR="005F29E7" w:rsidRPr="003E4CE1" w:rsidRDefault="005F29E7" w:rsidP="005F29E7">
      <w:pPr>
        <w:pStyle w:val="LEGALREF"/>
        <w:spacing w:before="0"/>
        <w:jc w:val="left"/>
      </w:pPr>
      <w:r>
        <w:t>LEGAL REF.:</w:t>
      </w:r>
      <w:r>
        <w:tab/>
      </w:r>
      <w:r w:rsidRPr="003E4CE1">
        <w:t>Federal Rules of Civil Procedure</w:t>
      </w:r>
      <w:r>
        <w:t xml:space="preserve">, Rules 16, 26 and 37. </w:t>
      </w:r>
    </w:p>
    <w:p w:rsidR="005F29E7" w:rsidRDefault="005F29E7" w:rsidP="005F29E7">
      <w:pPr>
        <w:pStyle w:val="LEGALREFINDENT"/>
      </w:pPr>
      <w:r>
        <w:t>5 ILCS 140</w:t>
      </w:r>
      <w:r w:rsidRPr="00363BEF">
        <w:t>/</w:t>
      </w:r>
      <w:r>
        <w:t>, Freedom of Information Act.</w:t>
      </w:r>
    </w:p>
    <w:p w:rsidR="005F29E7" w:rsidRDefault="005F29E7" w:rsidP="005F29E7">
      <w:pPr>
        <w:pStyle w:val="LEGALREFINDENT"/>
      </w:pPr>
      <w:r>
        <w:t xml:space="preserve">50 ILCS </w:t>
      </w:r>
      <w:r w:rsidRPr="00363BEF">
        <w:t>205/</w:t>
      </w:r>
      <w:r>
        <w:t xml:space="preserve">, </w:t>
      </w:r>
      <w:r w:rsidRPr="003E4CE1">
        <w:t>Local Records Act</w:t>
      </w:r>
      <w:r>
        <w:t>.</w:t>
      </w:r>
    </w:p>
    <w:p w:rsidR="005F29E7" w:rsidRDefault="005F29E7" w:rsidP="005F29E7">
      <w:pPr>
        <w:pStyle w:val="LEGALREFINDENT"/>
      </w:pPr>
      <w:r>
        <w:t>105 ILCS 10</w:t>
      </w:r>
      <w:r w:rsidRPr="00363BEF">
        <w:t>/</w:t>
      </w:r>
      <w:r>
        <w:t>, Ill. School Student Records Act.</w:t>
      </w:r>
    </w:p>
    <w:p w:rsidR="005F29E7" w:rsidRDefault="005F29E7" w:rsidP="005F29E7">
      <w:pPr>
        <w:pStyle w:val="LEGALREFINDENT"/>
      </w:pPr>
      <w:r>
        <w:t>815 ILCS 530/, Personal Information Protection Act.</w:t>
      </w:r>
    </w:p>
    <w:p w:rsidR="005F29E7" w:rsidRDefault="005F29E7" w:rsidP="005F29E7">
      <w:pPr>
        <w:pStyle w:val="LEGALREFINDENT"/>
      </w:pPr>
      <w:r>
        <w:t>820 ILCS 40</w:t>
      </w:r>
      <w:r w:rsidRPr="00363BEF">
        <w:t>/</w:t>
      </w:r>
      <w:r>
        <w:t>, Ill. Personnel Record Review Act.</w:t>
      </w:r>
    </w:p>
    <w:p w:rsidR="005F29E7" w:rsidRDefault="005F29E7" w:rsidP="005F29E7">
      <w:pPr>
        <w:pStyle w:val="LEGALREFINDENT"/>
      </w:pPr>
      <w:r>
        <w:t>44 Ill.Admin.Code Part 4000, Local Records Commission.</w:t>
      </w:r>
    </w:p>
    <w:p w:rsidR="007503FC" w:rsidRDefault="005F29E7" w:rsidP="005F29E7">
      <w:pPr>
        <w:pStyle w:val="LEGALREFINDENT"/>
      </w:pPr>
      <w:r>
        <w:t>44 Ill.Admin.Code Part 45</w:t>
      </w:r>
      <w:r w:rsidRPr="006D3B0F">
        <w:t xml:space="preserve">00, </w:t>
      </w:r>
      <w:r>
        <w:t xml:space="preserve">Cook County </w:t>
      </w:r>
      <w:r w:rsidRPr="006D3B0F">
        <w:t>Local Records Commission</w:t>
      </w:r>
      <w:r>
        <w:t>.</w:t>
      </w:r>
      <w:bookmarkStart w:id="0" w:name="_GoBack"/>
      <w:bookmarkEnd w:id="0"/>
    </w:p>
    <w:sectPr w:rsidR="007503F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A6" w:rsidRDefault="00A56BA6">
      <w:r>
        <w:separator/>
      </w:r>
    </w:p>
  </w:endnote>
  <w:endnote w:type="continuationSeparator" w:id="0">
    <w:p w:rsidR="00A56BA6" w:rsidRDefault="00A5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WAdobeF">
    <w:altName w:val="Times New Roman"/>
    <w:charset w:val="00"/>
    <w:family w:val="auto"/>
    <w:pitch w:val="variable"/>
    <w:sig w:usb0="00000000"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C1" w:rsidRDefault="00A56BA6">
    <w:pPr>
      <w:pStyle w:val="Footer"/>
      <w:tabs>
        <w:tab w:val="clear" w:pos="4320"/>
        <w:tab w:val="clear" w:pos="8640"/>
        <w:tab w:val="right" w:pos="9000"/>
      </w:tabs>
    </w:pPr>
  </w:p>
  <w:p w:rsidR="00410AC1" w:rsidRDefault="00C361CA">
    <w:pPr>
      <w:pStyle w:val="Footer"/>
      <w:tabs>
        <w:tab w:val="clear" w:pos="4320"/>
        <w:tab w:val="clear" w:pos="8640"/>
        <w:tab w:val="right" w:pos="9180"/>
      </w:tabs>
    </w:pPr>
    <w:r>
      <w:t>2:250-AP2</w:t>
    </w:r>
    <w:r>
      <w:tab/>
      <w:t xml:space="preserve">Page </w:t>
    </w:r>
    <w:r>
      <w:fldChar w:fldCharType="begin"/>
    </w:r>
    <w:r>
      <w:instrText xml:space="preserve"> PAGE   \* MERGEFORMAT </w:instrText>
    </w:r>
    <w:r>
      <w:fldChar w:fldCharType="separate"/>
    </w:r>
    <w:r w:rsidR="005F29E7">
      <w:rPr>
        <w:noProof/>
      </w:rPr>
      <w:t>5</w:t>
    </w:r>
    <w:r>
      <w:fldChar w:fldCharType="end"/>
    </w:r>
    <w:r>
      <w:t xml:space="preserve"> of </w:t>
    </w:r>
    <w:fldSimple w:instr=" SECTIONPAGES  ">
      <w:r w:rsidR="005F29E7">
        <w:rPr>
          <w:noProof/>
        </w:rPr>
        <w:t>5</w:t>
      </w:r>
    </w:fldSimple>
  </w:p>
  <w:p w:rsidR="00410AC1" w:rsidRDefault="00C361CA">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410AC1" w:rsidRDefault="00C361CA">
    <w:pPr>
      <w:keepLines/>
      <w:jc w:val="center"/>
      <w:rPr>
        <w:sz w:val="16"/>
      </w:rPr>
    </w:pPr>
    <w:r>
      <w:rPr>
        <w:sz w:val="16"/>
      </w:rPr>
      <w:t xml:space="preserve">Illinois Association of School Boards. </w:t>
    </w:r>
    <w:r w:rsidRPr="004C7C80">
      <w:rPr>
        <w:sz w:val="16"/>
      </w:rPr>
      <w:t>All Rights Reserved.</w:t>
    </w:r>
    <w:r>
      <w:rPr>
        <w:sz w:val="16"/>
      </w:rPr>
      <w:t xml:space="preserve"> </w:t>
    </w:r>
  </w:p>
  <w:p w:rsidR="00410AC1" w:rsidRDefault="00C361CA">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A6" w:rsidRDefault="00A56BA6">
      <w:r>
        <w:separator/>
      </w:r>
    </w:p>
  </w:footnote>
  <w:footnote w:type="continuationSeparator" w:id="0">
    <w:p w:rsidR="00A56BA6" w:rsidRDefault="00A56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827"/>
    <w:multiLevelType w:val="hybridMultilevel"/>
    <w:tmpl w:val="6C4C3AB0"/>
    <w:lvl w:ilvl="0" w:tplc="CFC2CE9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758E3"/>
    <w:multiLevelType w:val="hybridMultilevel"/>
    <w:tmpl w:val="61E4E8BE"/>
    <w:lvl w:ilvl="0" w:tplc="CFC2CE9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9144518"/>
    <w:multiLevelType w:val="hybridMultilevel"/>
    <w:tmpl w:val="BA249A04"/>
    <w:lvl w:ilvl="0" w:tplc="128270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623196"/>
    <w:multiLevelType w:val="hybridMultilevel"/>
    <w:tmpl w:val="4A646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CA"/>
    <w:rsid w:val="005F29E7"/>
    <w:rsid w:val="007503FC"/>
    <w:rsid w:val="00A56BA6"/>
    <w:rsid w:val="00C3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C3F1C-73A2-45A1-8B2E-4D0B933C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C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361CA"/>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361C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1C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361CA"/>
    <w:rPr>
      <w:rFonts w:ascii="Arial" w:eastAsia="Times New Roman" w:hAnsi="Arial" w:cs="Times New Roman"/>
      <w:b/>
      <w:kern w:val="28"/>
      <w:szCs w:val="20"/>
      <w:u w:val="single"/>
    </w:rPr>
  </w:style>
  <w:style w:type="paragraph" w:styleId="BodyText">
    <w:name w:val="Body Text"/>
    <w:basedOn w:val="Normal"/>
    <w:link w:val="BodyTextChar"/>
    <w:rsid w:val="00C361CA"/>
    <w:pPr>
      <w:spacing w:before="60" w:after="60"/>
      <w:jc w:val="both"/>
    </w:pPr>
  </w:style>
  <w:style w:type="character" w:customStyle="1" w:styleId="BodyTextChar">
    <w:name w:val="Body Text Char"/>
    <w:basedOn w:val="DefaultParagraphFont"/>
    <w:link w:val="BodyText"/>
    <w:rsid w:val="00C361CA"/>
    <w:rPr>
      <w:rFonts w:ascii="Times New Roman" w:eastAsia="Times New Roman" w:hAnsi="Times New Roman" w:cs="Times New Roman"/>
      <w:kern w:val="28"/>
      <w:szCs w:val="20"/>
    </w:rPr>
  </w:style>
  <w:style w:type="paragraph" w:styleId="Header">
    <w:name w:val="header"/>
    <w:basedOn w:val="Normal"/>
    <w:link w:val="HeaderChar"/>
    <w:rsid w:val="00C361CA"/>
    <w:pPr>
      <w:tabs>
        <w:tab w:val="center" w:pos="4320"/>
        <w:tab w:val="right" w:pos="8640"/>
      </w:tabs>
    </w:pPr>
  </w:style>
  <w:style w:type="character" w:customStyle="1" w:styleId="HeaderChar">
    <w:name w:val="Header Char"/>
    <w:basedOn w:val="DefaultParagraphFont"/>
    <w:link w:val="Header"/>
    <w:rsid w:val="00C361CA"/>
    <w:rPr>
      <w:rFonts w:ascii="Times New Roman" w:eastAsia="Times New Roman" w:hAnsi="Times New Roman" w:cs="Times New Roman"/>
      <w:kern w:val="28"/>
      <w:szCs w:val="20"/>
    </w:rPr>
  </w:style>
  <w:style w:type="paragraph" w:styleId="Footer">
    <w:name w:val="footer"/>
    <w:basedOn w:val="Normal"/>
    <w:link w:val="FooterChar"/>
    <w:rsid w:val="00C361CA"/>
    <w:pPr>
      <w:tabs>
        <w:tab w:val="center" w:pos="4320"/>
        <w:tab w:val="right" w:pos="8640"/>
      </w:tabs>
    </w:pPr>
  </w:style>
  <w:style w:type="character" w:customStyle="1" w:styleId="FooterChar">
    <w:name w:val="Footer Char"/>
    <w:basedOn w:val="DefaultParagraphFont"/>
    <w:link w:val="Footer"/>
    <w:rsid w:val="00C361CA"/>
    <w:rPr>
      <w:rFonts w:ascii="Times New Roman" w:eastAsia="Times New Roman" w:hAnsi="Times New Roman" w:cs="Times New Roman"/>
      <w:kern w:val="28"/>
      <w:szCs w:val="20"/>
    </w:rPr>
  </w:style>
  <w:style w:type="character" w:styleId="Hyperlink">
    <w:name w:val="Hyperlink"/>
    <w:rsid w:val="00C361CA"/>
    <w:rPr>
      <w:color w:val="0000FF"/>
      <w:u w:val="single"/>
    </w:rPr>
  </w:style>
  <w:style w:type="paragraph" w:customStyle="1" w:styleId="LEGALREF">
    <w:name w:val="LEGAL REF"/>
    <w:basedOn w:val="Normal"/>
    <w:link w:val="LEGALREFChar"/>
    <w:rsid w:val="00C361C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C361CA"/>
    <w:pPr>
      <w:tabs>
        <w:tab w:val="clear" w:pos="1800"/>
      </w:tabs>
      <w:spacing w:before="0"/>
      <w:ind w:hanging="360"/>
    </w:pPr>
  </w:style>
  <w:style w:type="paragraph" w:customStyle="1" w:styleId="SUBHEADING">
    <w:name w:val="SUBHEADING"/>
    <w:basedOn w:val="Normal"/>
    <w:next w:val="BodyText"/>
    <w:link w:val="SUBHEADINGChar"/>
    <w:rsid w:val="00C361CA"/>
    <w:pPr>
      <w:keepNext/>
      <w:spacing w:before="120" w:after="60"/>
    </w:pPr>
    <w:rPr>
      <w:u w:val="single"/>
    </w:rPr>
  </w:style>
  <w:style w:type="paragraph" w:styleId="List2">
    <w:name w:val="List 2"/>
    <w:basedOn w:val="Normal"/>
    <w:uiPriority w:val="99"/>
    <w:semiHidden/>
    <w:unhideWhenUsed/>
    <w:rsid w:val="00C361CA"/>
    <w:pPr>
      <w:ind w:left="720" w:hanging="360"/>
      <w:contextualSpacing/>
    </w:pPr>
  </w:style>
  <w:style w:type="character" w:customStyle="1" w:styleId="SUBHEADINGChar">
    <w:name w:val="SUBHEADING Char"/>
    <w:link w:val="SUBHEADING"/>
    <w:rsid w:val="005F29E7"/>
    <w:rPr>
      <w:rFonts w:ascii="Times New Roman" w:eastAsia="Times New Roman" w:hAnsi="Times New Roman" w:cs="Times New Roman"/>
      <w:kern w:val="28"/>
      <w:szCs w:val="20"/>
      <w:u w:val="single"/>
    </w:rPr>
  </w:style>
  <w:style w:type="character" w:customStyle="1" w:styleId="LEGALREFChar">
    <w:name w:val="LEGAL REF Char"/>
    <w:link w:val="LEGALREF"/>
    <w:rsid w:val="005F29E7"/>
    <w:rPr>
      <w:rFonts w:ascii="Times New Roman" w:eastAsia="Times New Roman" w:hAnsi="Times New Roman" w:cs="Times New Roman"/>
      <w:spacing w:val="-2"/>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ga.gov/commission/jcar/admincode/044/04404000ZZ9996aR.html" TargetMode="External"/><Relationship Id="rId13" Type="http://schemas.openxmlformats.org/officeDocument/2006/relationships/hyperlink" Target="http://www.cyberdriveillinois.com/departments/archives/records_management/lrc_downstate_meeting_schedule.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yberdriveillinois.com/departments/archives/records_management/electrecs.html" TargetMode="External"/><Relationship Id="rId12" Type="http://schemas.openxmlformats.org/officeDocument/2006/relationships/hyperlink" Target="http://www.ilga.gov/commission/jcar/admincode/044/04404500sections.html" TargetMode="External"/><Relationship Id="rId17" Type="http://schemas.openxmlformats.org/officeDocument/2006/relationships/hyperlink" Target="http://www.cyberdriveillinois.com/departments/archives/records_management/lrmdisp.html" TargetMode="External"/><Relationship Id="rId2" Type="http://schemas.openxmlformats.org/officeDocument/2006/relationships/styles" Target="styles.xml"/><Relationship Id="rId16" Type="http://schemas.openxmlformats.org/officeDocument/2006/relationships/hyperlink" Target="http://www.ilga.gov/legislation/ilcs/ilcs3.asp?ActID=699&amp;ChapAct=50%A0ILCS%A0205/&amp;ChapterID=11&amp;ChapterName=LOCAL+GOVERNMENT&amp;ActName=Local+Records+A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berdriveillinois.com/departments/archives/records_management/lrc_cook_county_meeting_schedule.html" TargetMode="External"/><Relationship Id="rId5" Type="http://schemas.openxmlformats.org/officeDocument/2006/relationships/footnotes" Target="footnotes.xml"/><Relationship Id="rId15" Type="http://schemas.openxmlformats.org/officeDocument/2006/relationships/hyperlink" Target="http://www.ilga.gov/legislation/ilcs/ilcs3.asp?ActID=1006&amp;ChapAct=105%A0ILCS%A010/&amp;ChapterID=17&amp;ChapterName=SCHOOLS&amp;ActName=Illinois+School+Student+Records+Act." TargetMode="External"/><Relationship Id="rId10" Type="http://schemas.openxmlformats.org/officeDocument/2006/relationships/hyperlink" Target="http://www.cyberdriveillinois.com/departments/archives/databases/hom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ga.gov/commission/jcar/admincode/044/04404000ZZ9996BR.html" TargetMode="External"/><Relationship Id="rId14" Type="http://schemas.openxmlformats.org/officeDocument/2006/relationships/hyperlink" Target="http://www.ilga.gov/commission/jcar/admincode/044/04404000s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2016-11-28T17:46:00Z</dcterms:created>
  <dcterms:modified xsi:type="dcterms:W3CDTF">2016-11-28T17:46:00Z</dcterms:modified>
</cp:coreProperties>
</file>